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4240A" w14:textId="77777777" w:rsidR="005201CE" w:rsidRPr="00621091" w:rsidRDefault="005201CE" w:rsidP="005201CE">
      <w:pPr>
        <w:spacing w:after="0" w:line="360" w:lineRule="auto"/>
        <w:jc w:val="center"/>
        <w:rPr>
          <w:rFonts w:ascii="Arial" w:hAnsi="Arial" w:cs="Arial"/>
          <w:b/>
          <w:lang w:val="en-US"/>
        </w:rPr>
      </w:pPr>
      <w:r w:rsidRPr="00621091">
        <w:rPr>
          <w:rFonts w:ascii="Arial" w:hAnsi="Arial" w:cs="Arial"/>
          <w:b/>
          <w:lang w:val="en-US"/>
        </w:rPr>
        <w:t>Root canal microbiota as an augmented reservoir of antimicrobial</w:t>
      </w:r>
    </w:p>
    <w:p w14:paraId="2457501A" w14:textId="77777777" w:rsidR="005201CE" w:rsidRPr="00621091" w:rsidRDefault="005201CE" w:rsidP="005201CE">
      <w:pPr>
        <w:spacing w:after="0" w:line="360" w:lineRule="auto"/>
        <w:ind w:left="360"/>
        <w:jc w:val="center"/>
        <w:rPr>
          <w:rFonts w:ascii="Arial" w:hAnsi="Arial" w:cs="Arial"/>
          <w:b/>
          <w:lang w:val="en-US"/>
        </w:rPr>
      </w:pPr>
      <w:r w:rsidRPr="00621091">
        <w:rPr>
          <w:rFonts w:ascii="Arial" w:hAnsi="Arial" w:cs="Arial"/>
          <w:b/>
          <w:lang w:val="en-US"/>
        </w:rPr>
        <w:t>resistance genes in type 2 diabetes mellitus patients</w:t>
      </w:r>
    </w:p>
    <w:p w14:paraId="2336757C" w14:textId="77777777" w:rsidR="008B5EB8" w:rsidRPr="00621091" w:rsidRDefault="008B5EB8" w:rsidP="00F37E89">
      <w:pPr>
        <w:pStyle w:val="NormalWeb"/>
        <w:spacing w:before="0" w:beforeAutospacing="0" w:after="0" w:afterAutospacing="0"/>
        <w:jc w:val="both"/>
        <w:rPr>
          <w:rFonts w:ascii="Arial" w:hAnsi="Arial" w:cs="Arial"/>
          <w:b/>
          <w:bCs/>
          <w:sz w:val="22"/>
          <w:szCs w:val="22"/>
        </w:rPr>
      </w:pPr>
    </w:p>
    <w:p w14:paraId="442ACA7C" w14:textId="77777777" w:rsidR="008B5EB8" w:rsidRPr="00621091" w:rsidRDefault="008B5EB8" w:rsidP="00F37E89">
      <w:pPr>
        <w:pStyle w:val="NormalWeb"/>
        <w:spacing w:before="0" w:beforeAutospacing="0" w:after="0" w:afterAutospacing="0"/>
        <w:jc w:val="both"/>
        <w:rPr>
          <w:rFonts w:ascii="Arial" w:hAnsi="Arial" w:cs="Arial"/>
          <w:b/>
          <w:bCs/>
          <w:sz w:val="22"/>
          <w:szCs w:val="22"/>
        </w:rPr>
      </w:pPr>
    </w:p>
    <w:p w14:paraId="401CF108" w14:textId="7B45E9E4" w:rsidR="002E3F9B" w:rsidRPr="00621091" w:rsidRDefault="002E3F9B" w:rsidP="00F37E89">
      <w:pPr>
        <w:pStyle w:val="NormalWeb"/>
        <w:spacing w:before="0" w:beforeAutospacing="0" w:after="0" w:afterAutospacing="0"/>
        <w:jc w:val="both"/>
        <w:rPr>
          <w:rFonts w:ascii="Arial" w:hAnsi="Arial" w:cs="Arial"/>
          <w:b/>
          <w:bCs/>
          <w:sz w:val="22"/>
          <w:szCs w:val="22"/>
        </w:rPr>
      </w:pPr>
      <w:r w:rsidRPr="00621091">
        <w:rPr>
          <w:rFonts w:ascii="Arial" w:hAnsi="Arial" w:cs="Arial"/>
          <w:b/>
          <w:bCs/>
          <w:sz w:val="22"/>
          <w:szCs w:val="22"/>
        </w:rPr>
        <w:t>Abstract</w:t>
      </w:r>
    </w:p>
    <w:p w14:paraId="286733D5" w14:textId="77777777" w:rsidR="00987E64" w:rsidRPr="00621091" w:rsidRDefault="00987E64" w:rsidP="00A30A79">
      <w:pPr>
        <w:pStyle w:val="NormalWeb"/>
        <w:spacing w:before="0" w:beforeAutospacing="0" w:after="0" w:afterAutospacing="0"/>
        <w:ind w:left="360"/>
        <w:jc w:val="both"/>
        <w:rPr>
          <w:rFonts w:ascii="Arial" w:hAnsi="Arial" w:cs="Arial"/>
          <w:b/>
          <w:bCs/>
          <w:sz w:val="22"/>
          <w:szCs w:val="22"/>
        </w:rPr>
      </w:pPr>
    </w:p>
    <w:p w14:paraId="08D48483" w14:textId="2A47A3C5" w:rsidR="002E3F9B" w:rsidRPr="00621091" w:rsidRDefault="0010674B" w:rsidP="005201CE">
      <w:pPr>
        <w:pStyle w:val="NormalWeb"/>
        <w:spacing w:after="0" w:line="360" w:lineRule="auto"/>
        <w:jc w:val="both"/>
        <w:rPr>
          <w:rFonts w:ascii="Arial" w:hAnsi="Arial" w:cs="Arial"/>
          <w:sz w:val="22"/>
          <w:szCs w:val="22"/>
        </w:rPr>
      </w:pPr>
      <w:r w:rsidRPr="00621091">
        <w:rPr>
          <w:rFonts w:ascii="Arial" w:hAnsi="Arial" w:cs="Arial"/>
          <w:sz w:val="22"/>
          <w:szCs w:val="22"/>
        </w:rPr>
        <w:t>Antimicrobial resistance is a global public health problem. Root canal microbiota associated with apical periodontitis (AP) represents a well-known reservoir of antimicrobial resistance genes (ARG). However, it is unknown the effect of Type 2 diabetes mellitus (T2DM) in this reservoir. The aim of this study was to establish if root canal microbiota associated with AP in T2DM patients is an augmented reservoir through identifying the prevalence of nine common ARG and comparing it with the prevalence in non-diabetic patients.</w:t>
      </w:r>
      <w:r w:rsidR="005201CE" w:rsidRPr="00621091">
        <w:rPr>
          <w:rFonts w:ascii="Arial" w:hAnsi="Arial" w:cs="Arial"/>
          <w:sz w:val="22"/>
          <w:szCs w:val="22"/>
        </w:rPr>
        <w:t xml:space="preserve"> </w:t>
      </w:r>
      <w:r w:rsidRPr="00621091">
        <w:rPr>
          <w:rFonts w:ascii="Arial" w:hAnsi="Arial" w:cs="Arial"/>
          <w:sz w:val="22"/>
          <w:szCs w:val="22"/>
        </w:rPr>
        <w:t>Method</w:t>
      </w:r>
      <w:r w:rsidR="009F5180">
        <w:rPr>
          <w:rFonts w:ascii="Arial" w:hAnsi="Arial" w:cs="Arial"/>
          <w:sz w:val="22"/>
          <w:szCs w:val="22"/>
        </w:rPr>
        <w:t>olo</w:t>
      </w:r>
      <w:r w:rsidR="00163642">
        <w:rPr>
          <w:rFonts w:ascii="Arial" w:hAnsi="Arial" w:cs="Arial"/>
          <w:sz w:val="22"/>
          <w:szCs w:val="22"/>
        </w:rPr>
        <w:t>gy</w:t>
      </w:r>
      <w:r w:rsidRPr="00621091">
        <w:rPr>
          <w:rFonts w:ascii="Arial" w:hAnsi="Arial" w:cs="Arial"/>
          <w:sz w:val="22"/>
          <w:szCs w:val="22"/>
        </w:rPr>
        <w:t xml:space="preserve">: This cross-sectional study included two groups: A T2DM group conformed by 20 patients with at least ten years of living with T2DM, and a control group of 30 non-diabetic participants. Premolar or molar tooth with pulp necrosis and AP were included. A sample was collected from each root canal before endodontic treatment. DNA was extracted, and ARG were identified by polymerase chain reaction. Results: </w:t>
      </w:r>
      <w:r w:rsidRPr="00621091">
        <w:rPr>
          <w:rFonts w:ascii="Arial" w:hAnsi="Arial" w:cs="Arial"/>
          <w:i/>
          <w:iCs/>
          <w:sz w:val="22"/>
          <w:szCs w:val="22"/>
        </w:rPr>
        <w:t>tetW</w:t>
      </w:r>
      <w:r w:rsidRPr="00621091">
        <w:rPr>
          <w:rFonts w:ascii="Arial" w:hAnsi="Arial" w:cs="Arial"/>
          <w:sz w:val="22"/>
          <w:szCs w:val="22"/>
        </w:rPr>
        <w:t xml:space="preserve"> and </w:t>
      </w:r>
      <w:r w:rsidRPr="00621091">
        <w:rPr>
          <w:rFonts w:ascii="Arial" w:hAnsi="Arial" w:cs="Arial"/>
          <w:i/>
          <w:iCs/>
          <w:sz w:val="22"/>
          <w:szCs w:val="22"/>
        </w:rPr>
        <w:t>tetM</w:t>
      </w:r>
      <w:r w:rsidRPr="00621091">
        <w:rPr>
          <w:rFonts w:ascii="Arial" w:hAnsi="Arial" w:cs="Arial"/>
          <w:sz w:val="22"/>
          <w:szCs w:val="22"/>
        </w:rPr>
        <w:t xml:space="preserve"> genes were the most frequent (93.3 and 91.6%, respectively), while the </w:t>
      </w:r>
      <w:r w:rsidRPr="00621091">
        <w:rPr>
          <w:rFonts w:ascii="Arial" w:hAnsi="Arial" w:cs="Arial"/>
          <w:i/>
          <w:iCs/>
          <w:sz w:val="22"/>
          <w:szCs w:val="22"/>
        </w:rPr>
        <w:t>ermA</w:t>
      </w:r>
      <w:r w:rsidRPr="00621091">
        <w:rPr>
          <w:rFonts w:ascii="Arial" w:hAnsi="Arial" w:cs="Arial"/>
          <w:sz w:val="22"/>
          <w:szCs w:val="22"/>
        </w:rPr>
        <w:t xml:space="preserve"> was the less frequent (8.3%) in the total population. The distribution of the ARG was similar in both groups, but a significant difference (p&lt;0.005) was present in </w:t>
      </w:r>
      <w:r w:rsidRPr="00621091">
        <w:rPr>
          <w:rFonts w:ascii="Arial" w:hAnsi="Arial" w:cs="Arial"/>
          <w:i/>
          <w:iCs/>
          <w:sz w:val="22"/>
          <w:szCs w:val="22"/>
        </w:rPr>
        <w:t>ermB</w:t>
      </w:r>
      <w:r w:rsidRPr="00621091">
        <w:rPr>
          <w:rFonts w:ascii="Arial" w:hAnsi="Arial" w:cs="Arial"/>
          <w:sz w:val="22"/>
          <w:szCs w:val="22"/>
        </w:rPr>
        <w:t xml:space="preserve">, </w:t>
      </w:r>
      <w:r w:rsidRPr="00621091">
        <w:rPr>
          <w:rFonts w:ascii="Arial" w:hAnsi="Arial" w:cs="Arial"/>
          <w:i/>
          <w:iCs/>
          <w:sz w:val="22"/>
          <w:szCs w:val="22"/>
        </w:rPr>
        <w:t>ermC</w:t>
      </w:r>
      <w:r w:rsidRPr="00621091">
        <w:rPr>
          <w:rFonts w:ascii="Arial" w:hAnsi="Arial" w:cs="Arial"/>
          <w:sz w:val="22"/>
          <w:szCs w:val="22"/>
        </w:rPr>
        <w:t xml:space="preserve">, </w:t>
      </w:r>
      <w:r w:rsidRPr="00621091">
        <w:rPr>
          <w:rFonts w:ascii="Arial" w:hAnsi="Arial" w:cs="Arial"/>
          <w:i/>
          <w:iCs/>
          <w:sz w:val="22"/>
          <w:szCs w:val="22"/>
        </w:rPr>
        <w:t>cfxA</w:t>
      </w:r>
      <w:r w:rsidRPr="00621091">
        <w:rPr>
          <w:rFonts w:ascii="Arial" w:hAnsi="Arial" w:cs="Arial"/>
          <w:sz w:val="22"/>
          <w:szCs w:val="22"/>
        </w:rPr>
        <w:t xml:space="preserve">, and </w:t>
      </w:r>
      <w:r w:rsidRPr="00621091">
        <w:rPr>
          <w:rFonts w:ascii="Arial" w:hAnsi="Arial" w:cs="Arial"/>
          <w:i/>
          <w:iCs/>
          <w:sz w:val="22"/>
          <w:szCs w:val="22"/>
        </w:rPr>
        <w:t>tetQ</w:t>
      </w:r>
      <w:r w:rsidRPr="00621091">
        <w:rPr>
          <w:rFonts w:ascii="Arial" w:hAnsi="Arial" w:cs="Arial"/>
          <w:sz w:val="22"/>
          <w:szCs w:val="22"/>
        </w:rPr>
        <w:t xml:space="preserve"> genes, being more frequent in the T2DM group. Eighty percent of the T2DM patients presented a minimum of four ARG, while 76.6% of the control group presented a maximum of three. Conclusions: Root canal microbiota associated with AP in T2DM patients carries a higher prevalence of ARG hence, this pathological niche could be considered as an augmented reservoir.</w:t>
      </w:r>
    </w:p>
    <w:p w14:paraId="016E80A8" w14:textId="77777777" w:rsidR="008B5EB8" w:rsidRPr="00621091" w:rsidRDefault="008B5EB8" w:rsidP="00F37E89">
      <w:pPr>
        <w:pStyle w:val="NormalWeb"/>
        <w:spacing w:before="0" w:beforeAutospacing="0" w:after="0" w:afterAutospacing="0" w:line="360" w:lineRule="auto"/>
        <w:jc w:val="both"/>
        <w:rPr>
          <w:rFonts w:ascii="Arial" w:hAnsi="Arial" w:cs="Arial"/>
          <w:b/>
          <w:bCs/>
          <w:sz w:val="22"/>
          <w:szCs w:val="22"/>
        </w:rPr>
      </w:pPr>
    </w:p>
    <w:p w14:paraId="2C6385A5" w14:textId="3443C02D" w:rsidR="001A3756" w:rsidRPr="00621091" w:rsidRDefault="002E3F9B" w:rsidP="00F37E89">
      <w:pPr>
        <w:pStyle w:val="NormalWeb"/>
        <w:spacing w:before="0" w:beforeAutospacing="0" w:after="0" w:afterAutospacing="0" w:line="360" w:lineRule="auto"/>
        <w:jc w:val="both"/>
        <w:rPr>
          <w:rFonts w:ascii="Arial" w:hAnsi="Arial" w:cs="Arial"/>
          <w:b/>
          <w:bCs/>
          <w:sz w:val="22"/>
          <w:szCs w:val="22"/>
        </w:rPr>
      </w:pPr>
      <w:r w:rsidRPr="00621091">
        <w:rPr>
          <w:rFonts w:ascii="Arial" w:hAnsi="Arial" w:cs="Arial"/>
          <w:b/>
          <w:bCs/>
          <w:sz w:val="22"/>
          <w:szCs w:val="22"/>
        </w:rPr>
        <w:t>Keywords:</w:t>
      </w:r>
      <w:r w:rsidR="00DC502B" w:rsidRPr="00621091">
        <w:rPr>
          <w:rFonts w:ascii="Arial" w:hAnsi="Arial" w:cs="Arial"/>
          <w:b/>
          <w:bCs/>
          <w:sz w:val="22"/>
          <w:szCs w:val="22"/>
        </w:rPr>
        <w:t xml:space="preserve"> </w:t>
      </w:r>
      <w:r w:rsidR="00DC502B" w:rsidRPr="00621091">
        <w:rPr>
          <w:rFonts w:ascii="Arial" w:hAnsi="Arial" w:cs="Arial"/>
          <w:sz w:val="22"/>
          <w:szCs w:val="22"/>
        </w:rPr>
        <w:t>Root canal</w:t>
      </w:r>
      <w:r w:rsidR="00F54163">
        <w:rPr>
          <w:rFonts w:ascii="Arial" w:hAnsi="Arial" w:cs="Arial"/>
          <w:sz w:val="22"/>
          <w:szCs w:val="22"/>
        </w:rPr>
        <w:t xml:space="preserve">. </w:t>
      </w:r>
      <w:r w:rsidR="00E17572" w:rsidRPr="00621091">
        <w:rPr>
          <w:rFonts w:ascii="Arial" w:hAnsi="Arial" w:cs="Arial"/>
          <w:sz w:val="22"/>
          <w:szCs w:val="22"/>
        </w:rPr>
        <w:t>A</w:t>
      </w:r>
      <w:r w:rsidRPr="00621091">
        <w:rPr>
          <w:rFonts w:ascii="Arial" w:hAnsi="Arial" w:cs="Arial"/>
          <w:sz w:val="22"/>
          <w:szCs w:val="22"/>
        </w:rPr>
        <w:t>pical periodontitis</w:t>
      </w:r>
      <w:r w:rsidR="00F54163">
        <w:rPr>
          <w:rFonts w:ascii="Arial" w:hAnsi="Arial" w:cs="Arial"/>
          <w:sz w:val="22"/>
          <w:szCs w:val="22"/>
        </w:rPr>
        <w:t>.</w:t>
      </w:r>
      <w:r w:rsidRPr="00621091">
        <w:rPr>
          <w:rFonts w:ascii="Arial" w:hAnsi="Arial" w:cs="Arial"/>
          <w:sz w:val="22"/>
          <w:szCs w:val="22"/>
        </w:rPr>
        <w:t xml:space="preserve"> </w:t>
      </w:r>
      <w:r w:rsidR="00E17572" w:rsidRPr="00621091">
        <w:rPr>
          <w:rFonts w:ascii="Arial" w:hAnsi="Arial" w:cs="Arial"/>
          <w:sz w:val="22"/>
          <w:szCs w:val="22"/>
        </w:rPr>
        <w:t>T</w:t>
      </w:r>
      <w:r w:rsidRPr="00621091">
        <w:rPr>
          <w:rFonts w:ascii="Arial" w:hAnsi="Arial" w:cs="Arial"/>
          <w:sz w:val="22"/>
          <w:szCs w:val="22"/>
        </w:rPr>
        <w:t>ype 2 diabetes mellitus</w:t>
      </w:r>
      <w:r w:rsidR="00F54163">
        <w:rPr>
          <w:rFonts w:ascii="Arial" w:hAnsi="Arial" w:cs="Arial"/>
          <w:sz w:val="22"/>
          <w:szCs w:val="22"/>
        </w:rPr>
        <w:t>.</w:t>
      </w:r>
      <w:r w:rsidRPr="00621091">
        <w:rPr>
          <w:rFonts w:ascii="Arial" w:hAnsi="Arial" w:cs="Arial"/>
          <w:sz w:val="22"/>
          <w:szCs w:val="22"/>
        </w:rPr>
        <w:t xml:space="preserve"> Antibiotic resistance genes</w:t>
      </w:r>
      <w:r w:rsidRPr="00621091">
        <w:rPr>
          <w:rFonts w:ascii="Arial" w:hAnsi="Arial" w:cs="Arial"/>
          <w:b/>
          <w:bCs/>
          <w:sz w:val="22"/>
          <w:szCs w:val="22"/>
        </w:rPr>
        <w:t xml:space="preserve">. </w:t>
      </w:r>
    </w:p>
    <w:p w14:paraId="2173D48C" w14:textId="77777777" w:rsidR="001E7058" w:rsidRPr="00621091" w:rsidRDefault="001E7058" w:rsidP="001E7058">
      <w:pPr>
        <w:pStyle w:val="NormalWeb"/>
        <w:spacing w:before="0" w:beforeAutospacing="0" w:after="0" w:afterAutospacing="0" w:line="360" w:lineRule="auto"/>
        <w:ind w:left="720"/>
        <w:jc w:val="both"/>
        <w:rPr>
          <w:rFonts w:ascii="Arial" w:hAnsi="Arial" w:cs="Arial"/>
          <w:sz w:val="22"/>
          <w:szCs w:val="22"/>
        </w:rPr>
      </w:pPr>
    </w:p>
    <w:p w14:paraId="122D99F8" w14:textId="77777777" w:rsidR="00BB675C" w:rsidRPr="00621091" w:rsidRDefault="00BB675C">
      <w:pPr>
        <w:rPr>
          <w:rFonts w:ascii="Arial" w:hAnsi="Arial" w:cs="Arial"/>
          <w:b/>
          <w:bCs/>
          <w:lang w:val="en-US"/>
        </w:rPr>
      </w:pPr>
      <w:r w:rsidRPr="00621091">
        <w:rPr>
          <w:rFonts w:ascii="Arial" w:hAnsi="Arial" w:cs="Arial"/>
          <w:b/>
          <w:bCs/>
          <w:lang w:val="en-US"/>
        </w:rPr>
        <w:br w:type="page"/>
      </w:r>
    </w:p>
    <w:p w14:paraId="5A9489D3" w14:textId="397CE2B4" w:rsidR="002B36C0" w:rsidRPr="00621091" w:rsidRDefault="002B36C0" w:rsidP="001D3B72">
      <w:pPr>
        <w:rPr>
          <w:rFonts w:ascii="Arial" w:hAnsi="Arial" w:cs="Arial"/>
          <w:b/>
          <w:bCs/>
          <w:lang w:val="en-US"/>
        </w:rPr>
      </w:pPr>
      <w:r w:rsidRPr="00621091">
        <w:rPr>
          <w:rFonts w:ascii="Arial" w:hAnsi="Arial" w:cs="Arial"/>
          <w:b/>
          <w:bCs/>
          <w:lang w:val="en-US"/>
        </w:rPr>
        <w:lastRenderedPageBreak/>
        <w:t xml:space="preserve">Introduction </w:t>
      </w:r>
    </w:p>
    <w:p w14:paraId="0F7856E5" w14:textId="55B5E3F2"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Apical periodontitis is a common oral disease</w:t>
      </w:r>
      <w:r w:rsidR="00D84496">
        <w:rPr>
          <w:rFonts w:ascii="Arial" w:hAnsi="Arial" w:cs="Arial"/>
          <w:sz w:val="22"/>
          <w:szCs w:val="22"/>
        </w:rPr>
        <w:t>.</w:t>
      </w:r>
      <w:r w:rsidR="00934406" w:rsidRPr="00621091">
        <w:rPr>
          <w:rFonts w:ascii="Arial" w:hAnsi="Arial" w:cs="Arial"/>
          <w:sz w:val="22"/>
          <w:szCs w:val="22"/>
        </w:rPr>
        <w:fldChar w:fldCharType="begin" w:fldLock="1"/>
      </w:r>
      <w:r w:rsidR="00914E2A" w:rsidRPr="00621091">
        <w:rPr>
          <w:rFonts w:ascii="Arial" w:hAnsi="Arial" w:cs="Arial"/>
          <w:sz w:val="22"/>
          <w:szCs w:val="22"/>
        </w:rPr>
        <w:instrText>ADDIN CSL_CITATION {"citationItems":[{"id":"ITEM-1","itemData":{"DOI":"10.1111/iej.13467","ISSN":"13652591","PMID":"33378579","abstract":"Background: Apical periodontitis (AP) frequently presents as a chronic asymptomatic disease. To arrive at a true diagnosis, in addition to the clinical examination, it is mandatory to undertake radiographic examinations such as periapical or panoramic radiographs, or cone-beam computed tomography (CBCT). Thus, the worldwide burden of AP is probably underestimated or unknown. Previous systematic reviews attempted to estimate the prevalence of AP, but none have investigated which factors may influence its prevalence worldwide. Objectives: To assess: (i) the prevalence of AP in the population worldwide, as well as the frequency of AP in all teeth, nontreated teeth and root filled teeth; (ii) which factors can modify the prevalence of AP. Methods: A search was conducted in the PubMed-MEDLINE, EMBASE, Cochrane-CENTRAL, LILACS, Google scholar and OpenGrey databases, followed by hand searches, until September 2019. Cross-sectional, case–control and cohort studies reporting the prevalence of AP in humans, using panoramic or periapical radiograph or CBCT as image methods were included. No language restriction was applied. An adaptation of the Newcastle-Ottawa Scale was used to evaluate the quality of the studies. A meta-analysis was performed to determine the pooled prevalence of AP at the individual level. Secondary outcomes were the frequency of AP in all teeth, nontreated teeth and rootfilled teeth. Subgroup analyses using random-effect models were carried out to analyse the influence of explanatory covariables on the outcome. Results: The search strategy identified 6670 articles, and 114 studies were included in the meta-analysis, providing data from 34 668 individuals and 639 357 teeth. The prevalence of AP was 52% at the individual level (95% CI 42%–56%, I2 = 97.8%) and 5% at the tooth level (95% CI 4%–6%; I2 = 99.5%). The frequency of AP in root-filled teeth and nontreated teeth was 39% (95% CI 36%–43%; I2 = 98.5%) and 3% (95% CI 2%–3%; I2 = 99.3%), respectively. The prevalence of AP was greater in samples from dental care services (DCS; 57%; 95% CI 52%–62%; I2 = 97.8%) and hospitals (51%; 95% CI 40%–63%; I2 = 95.9%) than in those from the general population (GP; 40%; 95% CI 33%–46%; I2 = 96.5%); it was also greater in people with a systemic condition (63%; 95% CI 56%–69%, I2 = 89.7%) compared to healthy individuals (48%; 95% CI 43%–53%; I2 = 98.3%). Discussion: The subgroup analyses identified explanatory factors related to the variability in the prevale…","author":[{"dropping-particle":"","family":"Tibúrcio-Machado","given":"C. S.","non-dropping-particle":"","parse-names":false,"suffix":""},{"dropping-particle":"","family":"Michelon","given":"C.","non-dropping-particle":"","parse-names":false,"suffix":""},{"dropping-particle":"","family":"Zanatta","given":"F. B.","non-dropping-particle":"","parse-names":false,"suffix":""},{"dropping-particle":"","family":"Gomes","given":"M. S.","non-dropping-particle":"","parse-names":false,"suffix":""},{"dropping-particle":"","family":"Marin","given":"J. A.","non-dropping-particle":"","parse-names":false,"suffix":""},{"dropping-particle":"","family":"Bier","given":"C. A.","non-dropping-particle":"","parse-names":false,"suffix":""}],"container-title":"International Endodontic Journal","id":"ITEM-1","issue":"5","issued":{"date-parts":[["2021"]]},"page":"712-735","title":"The global prevalence of apical periodontitis: a systematic review and meta-analysis","type":"article-journal","volume":"54"},"uris":["http://www.mendeley.com/documents/?uuid=724c436c-6e0a-49f2-ae1f-d6035c41754f"]}],"mendeley":{"formattedCitation":"&lt;sup&gt;1&lt;/sup&gt;","plainTextFormattedCitation":"1","previouslyFormattedCitation":"&lt;sup&gt;1&lt;/sup&gt;"},"properties":{"noteIndex":0},"schema":"https://github.com/citation-style-language/schema/raw/master/csl-citation.json"}</w:instrText>
      </w:r>
      <w:r w:rsidR="00934406" w:rsidRPr="00621091">
        <w:rPr>
          <w:rFonts w:ascii="Arial" w:hAnsi="Arial" w:cs="Arial"/>
          <w:sz w:val="22"/>
          <w:szCs w:val="22"/>
        </w:rPr>
        <w:fldChar w:fldCharType="separate"/>
      </w:r>
      <w:r w:rsidR="00934406" w:rsidRPr="00621091">
        <w:rPr>
          <w:rFonts w:ascii="Arial" w:hAnsi="Arial" w:cs="Arial"/>
          <w:noProof/>
          <w:sz w:val="22"/>
          <w:szCs w:val="22"/>
          <w:vertAlign w:val="superscript"/>
        </w:rPr>
        <w:t>1</w:t>
      </w:r>
      <w:r w:rsidR="00934406" w:rsidRPr="00621091">
        <w:rPr>
          <w:rFonts w:ascii="Arial" w:hAnsi="Arial" w:cs="Arial"/>
          <w:sz w:val="22"/>
          <w:szCs w:val="22"/>
        </w:rPr>
        <w:fldChar w:fldCharType="end"/>
      </w:r>
      <w:r w:rsidRPr="00621091">
        <w:rPr>
          <w:rFonts w:ascii="Arial" w:hAnsi="Arial" w:cs="Arial"/>
          <w:sz w:val="22"/>
          <w:szCs w:val="22"/>
        </w:rPr>
        <w:t xml:space="preserve"> It is an inflammatory response of the host immune system to microorganisms from the oral microenvironment that have infected the tooth root canal</w:t>
      </w:r>
      <w:r w:rsidR="00881657">
        <w:rPr>
          <w:rFonts w:ascii="Arial" w:hAnsi="Arial" w:cs="Arial"/>
          <w:sz w:val="22"/>
          <w:szCs w:val="22"/>
        </w:rPr>
        <w:t>,</w:t>
      </w:r>
      <w:r w:rsidR="007C4295" w:rsidRPr="00621091">
        <w:rPr>
          <w:rFonts w:ascii="Arial" w:hAnsi="Arial" w:cs="Arial"/>
          <w:sz w:val="22"/>
          <w:szCs w:val="22"/>
        </w:rPr>
        <w:fldChar w:fldCharType="begin" w:fldLock="1"/>
      </w:r>
      <w:r w:rsidR="001B2B53" w:rsidRPr="00621091">
        <w:rPr>
          <w:rFonts w:ascii="Arial" w:hAnsi="Arial" w:cs="Arial"/>
          <w:sz w:val="22"/>
          <w:szCs w:val="22"/>
        </w:rPr>
        <w:instrText>ADDIN CSL_CITATION {"citationItems":[{"id":"ITEM-1","itemData":{"abstract":"When a woman becomes a mother she is faced with many conflicting voices from her culture, telling her how to be a good mother. The example of paid employment, outside the home, is a useful one. Some cultural voices or scripts urge her to work outside the home in order to be a \"good\" mother; others inform her she will be a \"bad\" mother if she works outside the home, particularly when her child is very young. This study presents the voices of first time mothers as they confront the often difficult decisions concerning returning to paid employment, or not, after statutory maternity (or parental) leave. The conclusions of the study are that much of the literature on motherhood helps to illuminate what a good mother is or what a bad mother is concerning employment and mothering, but that there is very little help for being a real mother dealing with trying to balance employment and mothering. Of the 15 women who participated, 9 returned to paid employment and 6 decided not to return. All of the returning group renegotiated their original re-entry plan in order to have more time with their baby before returning to work, or in order to change to a more flexible work schedule. Overall, the returning group showed more confidence and satisfaction with their decision than those not returning. The results of the study point to the importance of the maternal side of the mother-baby separation process and it's inextricable linkage to the adjustment of both. The author stresses the benefits of workplace flexibility in timing the return and scheduling of timetables for women returning to employment. For those not returning to employment, there remains a need for support for and affirmation of what has become a minority decision. (PsycINFO Database Record (c) 2012 APA, all rights reserved)","author":[{"dropping-particle":"","family":"Stashenko","given":"P.","non-dropping-particle":"","parse-names":false,"suffix":""},{"dropping-particle":"","family":"Teles","given":"R.","non-dropping-particle":"","parse-names":false,"suffix":""},{"dropping-particle":"","family":"D'Souza","given":"R.","non-dropping-particle":"","parse-names":false,"suffix":""}],"container-title":"Crit. Rev. Oral Biol. Med.","id":"ITEM-1","issue":"4","issued":{"date-parts":[["1998"]]},"page":"498-521","title":"Periapical Inflammatory Responses and their modulation","type":"article-journal","volume":"9"},"uris":["http://www.mendeley.com/documents/?uuid=dbfca3d3-cecf-49e1-9b81-665e18906314"]}],"mendeley":{"formattedCitation":"&lt;sup&gt;2&lt;/sup&gt;","plainTextFormattedCitation":"2","previouslyFormattedCitation":"&lt;sup&gt;2&lt;/sup&gt;"},"properties":{"noteIndex":0},"schema":"https://github.com/citation-style-language/schema/raw/master/csl-citation.json"}</w:instrText>
      </w:r>
      <w:r w:rsidR="007C4295" w:rsidRPr="00621091">
        <w:rPr>
          <w:rFonts w:ascii="Arial" w:hAnsi="Arial" w:cs="Arial"/>
          <w:sz w:val="22"/>
          <w:szCs w:val="22"/>
        </w:rPr>
        <w:fldChar w:fldCharType="separate"/>
      </w:r>
      <w:r w:rsidR="007C4295" w:rsidRPr="00621091">
        <w:rPr>
          <w:rFonts w:ascii="Arial" w:hAnsi="Arial" w:cs="Arial"/>
          <w:noProof/>
          <w:sz w:val="22"/>
          <w:szCs w:val="22"/>
          <w:vertAlign w:val="superscript"/>
        </w:rPr>
        <w:t>2</w:t>
      </w:r>
      <w:r w:rsidR="007C4295" w:rsidRPr="00621091">
        <w:rPr>
          <w:rFonts w:ascii="Arial" w:hAnsi="Arial" w:cs="Arial"/>
          <w:sz w:val="22"/>
          <w:szCs w:val="22"/>
        </w:rPr>
        <w:fldChar w:fldCharType="end"/>
      </w:r>
      <w:r w:rsidRPr="00621091">
        <w:rPr>
          <w:rFonts w:ascii="Arial" w:hAnsi="Arial" w:cs="Arial"/>
          <w:sz w:val="22"/>
          <w:szCs w:val="22"/>
        </w:rPr>
        <w:t xml:space="preserve"> mainly due to caries. It is</w:t>
      </w:r>
      <w:r w:rsidRPr="00621091">
        <w:rPr>
          <w:rFonts w:ascii="Arial" w:hAnsi="Arial" w:cs="Arial"/>
          <w:sz w:val="22"/>
          <w:szCs w:val="22"/>
          <w:shd w:val="clear" w:color="auto" w:fill="FFFFFF"/>
        </w:rPr>
        <w:t xml:space="preserve"> considered a biofilm-induced pathology</w:t>
      </w:r>
      <w:r w:rsidR="00FF0BEC" w:rsidRPr="00621091">
        <w:rPr>
          <w:rFonts w:ascii="Arial" w:hAnsi="Arial" w:cs="Arial"/>
          <w:sz w:val="22"/>
          <w:szCs w:val="22"/>
          <w:shd w:val="clear" w:color="auto" w:fill="FFFFFF"/>
          <w:vertAlign w:val="superscript"/>
        </w:rPr>
        <w:t>3</w:t>
      </w:r>
      <w:r w:rsidR="002102F5">
        <w:rPr>
          <w:rFonts w:ascii="Arial" w:hAnsi="Arial" w:cs="Arial"/>
          <w:sz w:val="22"/>
          <w:szCs w:val="22"/>
          <w:shd w:val="clear" w:color="auto" w:fill="FFFFFF"/>
          <w:vertAlign w:val="superscript"/>
        </w:rPr>
        <w:t>,</w:t>
      </w:r>
      <w:r w:rsidRPr="00621091">
        <w:rPr>
          <w:rFonts w:ascii="Arial" w:hAnsi="Arial" w:cs="Arial"/>
          <w:sz w:val="22"/>
          <w:szCs w:val="22"/>
          <w:shd w:val="clear" w:color="auto" w:fill="FFFFFF"/>
          <w:vertAlign w:val="superscript"/>
        </w:rPr>
        <w:fldChar w:fldCharType="begin" w:fldLock="1"/>
      </w:r>
      <w:r w:rsidR="00C3167D" w:rsidRPr="00621091">
        <w:rPr>
          <w:rFonts w:ascii="Arial" w:hAnsi="Arial" w:cs="Arial"/>
          <w:sz w:val="22"/>
          <w:szCs w:val="22"/>
          <w:shd w:val="clear" w:color="auto" w:fill="FFFFFF"/>
          <w:vertAlign w:val="superscript"/>
        </w:rPr>
        <w:instrText>ADDIN CSL_CITATION {"citationItems":[{"id":"ITEM-1","itemData":{"ISSN":"1095-9203","author":[{"dropping-particle":"","family":"Costerton","given":"J William","non-dropping-particle":"","parse-names":false,"suffix":""},{"dropping-particle":"","family":"Stewart","given":"Philip S","non-dropping-particle":"","parse-names":false,"suffix":""},{"dropping-particle":"","family":"Greenberg","given":"E Peter","non-dropping-particle":"","parse-names":false,"suffix":""}],"container-title":"science","id":"ITEM-1","issue":"5418","issued":{"date-parts":[["1999"]]},"page":"1318-1322","publisher":"American Association for the Advancement of Science","title":"Bacterial biofilms: a common cause of persistent infections","type":"article-journal","volume":"284"},"uris":["http://www.mendeley.com/documents/?uuid=666e6621-5a2d-4efe-a18e-7035709c9741"]},{"id":"ITEM-2","itemData":{"ISSN":"0099-2399","author":[{"dropping-particle":"","family":"Carr","given":"Gary B","non-dropping-particle":"","parse-names":false,"suffix":""},{"dropping-particle":"","family":"Schwartz","given":"Richard S","non-dropping-particle":"","parse-names":false,"suffix":""},{"dropping-particle":"","family":"Schaudinn","given":"Christoph","non-dropping-particle":"","parse-names":false,"suffix":""},{"dropping-particle":"","family":"Gorur","given":"Amita","non-dropping-particle":"","parse-names":false,"suffix":""},{"dropping-particle":"","family":"Costerton","given":"J William","non-dropping-particle":"","parse-names":false,"suffix":""}],"container-title":"Journal of endodontics","id":"ITEM-2","issue":"9","issued":{"date-parts":[["2009"]]},"page":"1303-1309","publisher":"Elsevier","title":"Ultrastructural examination of failed molar retreatment with secondary apical periodontitis: an examination of endodontic biofilms in an endodontic retreatment failure","type":"article-journal","volume":"35"},"uris":["http://www.mendeley.com/documents/?uuid=8ebf1090-210e-413d-801b-bd73f5f8e0db"]}],"mendeley":{"formattedCitation":"&lt;sup&gt;3,4&lt;/sup&gt;","manualFormatting":"4","plainTextFormattedCitation":"3,4","previouslyFormattedCitation":"&lt;sup&gt;3,4&lt;/sup&gt;"},"properties":{"noteIndex":0},"schema":"https://github.com/citation-style-language/schema/raw/master/csl-citation.json"}</w:instrText>
      </w:r>
      <w:r w:rsidRPr="00621091">
        <w:rPr>
          <w:rFonts w:ascii="Arial" w:hAnsi="Arial" w:cs="Arial"/>
          <w:sz w:val="22"/>
          <w:szCs w:val="22"/>
          <w:shd w:val="clear" w:color="auto" w:fill="FFFFFF"/>
          <w:vertAlign w:val="superscript"/>
        </w:rPr>
        <w:fldChar w:fldCharType="separate"/>
      </w:r>
      <w:r w:rsidR="001B2B53" w:rsidRPr="00621091">
        <w:rPr>
          <w:rFonts w:ascii="Arial" w:hAnsi="Arial" w:cs="Arial"/>
          <w:noProof/>
          <w:sz w:val="22"/>
          <w:szCs w:val="22"/>
          <w:shd w:val="clear" w:color="auto" w:fill="FFFFFF"/>
          <w:vertAlign w:val="superscript"/>
        </w:rPr>
        <w:t>4</w:t>
      </w:r>
      <w:r w:rsidRPr="00621091">
        <w:rPr>
          <w:rFonts w:ascii="Arial" w:hAnsi="Arial" w:cs="Arial"/>
          <w:sz w:val="22"/>
          <w:szCs w:val="22"/>
          <w:shd w:val="clear" w:color="auto" w:fill="FFFFFF"/>
          <w:vertAlign w:val="superscript"/>
        </w:rPr>
        <w:fldChar w:fldCharType="end"/>
      </w:r>
      <w:r w:rsidRPr="00621091">
        <w:rPr>
          <w:rFonts w:ascii="Arial" w:hAnsi="Arial" w:cs="Arial"/>
          <w:sz w:val="22"/>
          <w:szCs w:val="22"/>
          <w:shd w:val="clear" w:color="auto" w:fill="FFFFFF"/>
        </w:rPr>
        <w:t xml:space="preserve"> that can be solved by tooth extraction or by eliminating and entombing microorganisms through cleaning and filling the root canal. </w:t>
      </w:r>
      <w:r w:rsidRPr="00621091">
        <w:rPr>
          <w:rFonts w:ascii="Arial" w:hAnsi="Arial" w:cs="Arial"/>
          <w:sz w:val="22"/>
          <w:szCs w:val="22"/>
        </w:rPr>
        <w:t>Therefore, while the tooth is not extracted or the root canal endodontically treated, it represents a pathological niche harboring a well-established multispecies biofilm</w:t>
      </w:r>
      <w:r w:rsidR="00881657">
        <w:rPr>
          <w:rFonts w:ascii="Arial" w:hAnsi="Arial" w:cs="Arial"/>
          <w:sz w:val="22"/>
          <w:szCs w:val="22"/>
        </w:rPr>
        <w:t>.</w:t>
      </w:r>
      <w:r w:rsidR="007438FB"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{"citationItems":[{"id":"ITEM-1","itemData":{"DOI":"10.1016/j.joen.2022.01.012","ISSN":"00992399","abstract":"&lt;h2&gt;ABSTRACT&lt;/h2&gt;&lt;h3&gt;Introduction&lt;/h3&gt;&lt;p&gt;Advanced DNA sequencing technology allows more detailed analysis and description of the endodontic microbiome. This study used the MiSeq Illumina HTS platform to describe the endodontic microbiome of teeth with primary asymptomatic apical periodontitis with no sinus tract.&lt;/p&gt;&lt;h3&gt;Methods&lt;/h3&gt;&lt;p&gt;Root canal samples from 25 patients were prepared for DNA sequencing analysis. Bacterial diversity of the microbiome was identified and compared between cases and according to the size of related apical periodontitis lesions. Statistical analyses of the operational taxonomic unit distribution (OTU) was performed using PCoA with Bray-Curtis distance and PCoA, Two-Way Permanova. Chi-square or Fisher Exact test was used to evaluate the prevalence of different OTUs related to small and large apical periodontitis lesions.&lt;/p&gt;&lt;h3&gt;Results&lt;/h3&gt;&lt;p&gt;Although there was a very high bacterial diversity in the microbiome of teeth with asymptomatic apical periodontitis, 4 phyla dominated the microbiome: Firmicutes (27%), Bacteroidetes (21%) Proteobacteria (21%), and Actinobacteria (12%). There was high variability in species composition between root canal samples with no common species pattern for the cases. Large lesions showed higher number of species but did not significantly differ from small lesions in bacterial diversity indexes. Bacteroidaceae [G-1] bacterium HMT 272, a previously uncultivated but still unnamed and uncharacterized taxon, was the most prevalent and abundant phylotype.&lt;/p&gt;&lt;h3&gt;Conclusions&lt;/h3&gt;&lt;p&gt;High-throughput sequencing technology confirmed the complexity of the endodontic microbiome and revealed that microbial heterogeneity is a feature between cases. This indicates that various microbial combinations of the endodontic microbiome are able to illicit periapical inflammatory diseases.&lt;/p&gt;","author":[{"dropping-particle":"","family":"Amaral","given":"Rodrigo Rodrigues","non-dropping-particle":"","parse-names":false,"suffix":""},{"dropping-particle":"","family":"Braga","given":"Tiago","non-dropping-particle":"","parse-names":false,"suffix":""},{"dropping-particle":"","family":"Siqueira","given":"José F.","non-dropping-particle":"","parse-names":false,"suffix":""},{"dropping-particle":"","family":"Rôças","given":"Isabela N.","non-dropping-particle":"","parse-names":false,"suffix":""},{"dropping-particle":"","family":"Costa Rachid","given":"Caio Tavora Coelho","non-dropping-particle":"da","parse-names":false,"suffix":""},{"dropping-particle":"","family":"Guimarães Oliveira","given":"Anna Gabriella","non-dropping-particle":"","parse-names":false,"suffix":""},{"dropping-particle":"","family":"Souza Côrtes","given":"Maria Ilma","non-dropping-particle":"de","parse-names":false,"suffix":""},{"dropping-particle":"","family":"Love","given":"Robert Mattew","non-dropping-particle":"","parse-names":false,"suffix":""}],"container-title":"Journal of Endodontics","id":"ITEM-1","issued":{"date-parts":[["2022"]]},"publisher":"American Association of Endodontists","title":"Root Canal Microbiome Associated with Asymptomatic Apical Periodontitis as Determined by High-Throughput Sequencing","type":"article-journal"},"uris":["http://www.mendeley.com/documents/?uuid=53de887a-3789-4aa2-ac95-b4d61c516bce"]}],"mendeley":{"formattedCitation":"&lt;sup&gt;5&lt;/sup&gt;","plainTextFormattedCitation":"5","previouslyFormattedCitation":"&lt;sup&gt;5&lt;/sup&gt;"},"properties":{"noteIndex":0},"schema":"https://github.com/citation-style-language/schema/raw/master/csl-citation.json"}</w:instrText>
      </w:r>
      <w:r w:rsidR="007438FB" w:rsidRPr="00621091">
        <w:rPr>
          <w:rFonts w:ascii="Arial" w:hAnsi="Arial" w:cs="Arial"/>
          <w:sz w:val="22"/>
          <w:szCs w:val="22"/>
        </w:rPr>
        <w:fldChar w:fldCharType="separate"/>
      </w:r>
      <w:r w:rsidR="007438FB" w:rsidRPr="00621091">
        <w:rPr>
          <w:rFonts w:ascii="Arial" w:hAnsi="Arial" w:cs="Arial"/>
          <w:noProof/>
          <w:sz w:val="22"/>
          <w:szCs w:val="22"/>
          <w:vertAlign w:val="superscript"/>
        </w:rPr>
        <w:t>5</w:t>
      </w:r>
      <w:r w:rsidR="007438FB" w:rsidRPr="00621091">
        <w:rPr>
          <w:rFonts w:ascii="Arial" w:hAnsi="Arial" w:cs="Arial"/>
          <w:sz w:val="22"/>
          <w:szCs w:val="22"/>
        </w:rPr>
        <w:fldChar w:fldCharType="end"/>
      </w:r>
    </w:p>
    <w:p w14:paraId="16AA509B" w14:textId="7958448C"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 xml:space="preserve">Chronic hyperglycemic states, whether for defects in insulin secretion, insulin action, or both, impair the host's immune response, making the individual susceptible to different, recurrent, and severe infections, including </w:t>
      </w:r>
      <w:r w:rsidR="00324E4F" w:rsidRPr="00621091">
        <w:rPr>
          <w:rFonts w:ascii="Arial" w:hAnsi="Arial" w:cs="Arial"/>
          <w:sz w:val="22"/>
          <w:szCs w:val="22"/>
        </w:rPr>
        <w:t>processes in the oral cavity</w:t>
      </w:r>
      <w:r w:rsidRPr="00621091">
        <w:rPr>
          <w:rFonts w:ascii="Arial" w:hAnsi="Arial" w:cs="Arial"/>
          <w:sz w:val="22"/>
          <w:szCs w:val="22"/>
        </w:rPr>
        <w:t xml:space="preserve">, which </w:t>
      </w:r>
      <w:r w:rsidR="00324E4F" w:rsidRPr="00621091">
        <w:rPr>
          <w:rFonts w:ascii="Arial" w:hAnsi="Arial" w:cs="Arial"/>
          <w:sz w:val="22"/>
          <w:szCs w:val="22"/>
        </w:rPr>
        <w:t xml:space="preserve">may </w:t>
      </w:r>
      <w:r w:rsidRPr="00621091">
        <w:rPr>
          <w:rFonts w:ascii="Arial" w:hAnsi="Arial" w:cs="Arial"/>
          <w:sz w:val="22"/>
          <w:szCs w:val="22"/>
        </w:rPr>
        <w:t>worsen glycemic control inducing a vicious circle</w:t>
      </w:r>
      <w:r w:rsidR="00146EE8" w:rsidRPr="00621091">
        <w:rPr>
          <w:rFonts w:ascii="Arial" w:hAnsi="Arial" w:cs="Arial"/>
          <w:sz w:val="22"/>
          <w:szCs w:val="22"/>
        </w:rPr>
        <w:t>.</w:t>
      </w:r>
      <w:r w:rsidRPr="00621091">
        <w:rPr>
          <w:rFonts w:ascii="Arial" w:hAnsi="Arial" w:cs="Arial"/>
          <w:sz w:val="22"/>
          <w:szCs w:val="22"/>
        </w:rPr>
        <w:t xml:space="preserve"> Then, the use of antimicrobials becomes necessary and more frequent in these individuals, </w:t>
      </w:r>
      <w:r w:rsidR="00324E4F" w:rsidRPr="00621091">
        <w:rPr>
          <w:rFonts w:ascii="Arial" w:hAnsi="Arial" w:cs="Arial"/>
          <w:sz w:val="22"/>
          <w:szCs w:val="22"/>
        </w:rPr>
        <w:t xml:space="preserve">thus </w:t>
      </w:r>
      <w:r w:rsidRPr="00621091">
        <w:rPr>
          <w:rFonts w:ascii="Arial" w:hAnsi="Arial" w:cs="Arial"/>
          <w:sz w:val="22"/>
          <w:szCs w:val="22"/>
        </w:rPr>
        <w:t>promoting greater antimicrobial resistance and negatively impacting</w:t>
      </w:r>
      <w:r w:rsidR="00096F57" w:rsidRPr="00621091">
        <w:rPr>
          <w:rFonts w:ascii="Arial" w:hAnsi="Arial" w:cs="Arial"/>
          <w:sz w:val="22"/>
          <w:szCs w:val="22"/>
        </w:rPr>
        <w:t xml:space="preserve"> any</w:t>
      </w:r>
      <w:r w:rsidR="001E630B" w:rsidRPr="00621091">
        <w:rPr>
          <w:rFonts w:ascii="Arial" w:hAnsi="Arial" w:cs="Arial"/>
          <w:sz w:val="22"/>
          <w:szCs w:val="22"/>
        </w:rPr>
        <w:t xml:space="preserve"> </w:t>
      </w:r>
      <w:r w:rsidRPr="00621091">
        <w:rPr>
          <w:rFonts w:ascii="Arial" w:hAnsi="Arial" w:cs="Arial"/>
          <w:sz w:val="22"/>
          <w:szCs w:val="22"/>
        </w:rPr>
        <w:t>infection control</w:t>
      </w:r>
      <w:r w:rsidR="00881657">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{"citationItems":[{"id":"ITEM-1","itemData":{"DOI":"10.1586/eri.13.19","ISSN":"14787210","PMID":"23566150","abstract":"The vicious cycle is that hyperglycemia (≥11.1 mmol/l) or other diabetes-associated factors facilitate or worsen the development of infections and vice versa, the infections deteriorate the glycemic control of the patients. Diabetic patients are prone to some infections, infection recurrences and poor outcomes. Immunocompromised state and frequent antibiotic use are associated with antibiotic resistance of the bacterial pathogens, such as Mycobacterium tuberculosis (in some studies), methicillin-resistant Staphylococcus aureus, Streptococcus pneumoniae, Gram-negative bacteria such as Pseudomonas aeruginosa and Acinetobacter baumannii, bacteria in diabetic foot infections and different opportunistic and rare pathogens or multidrug-resistant strains. Prompt diagnostics and susceptibility testing, early and aggressive surgical and/or antibiotic therapy, and, importantly, good glycemic control are of utmost importance for treatment of antibiotic-resistant infections in diabetic patients. © 2013 2013 Expert Reviews Ltd.","author":[{"dropping-particle":"","family":"Boyanova","given":"Lyudmila","non-dropping-particle":"","parse-names":false,"suffix":""},{"dropping-particle":"","family":"Mitov","given":"Ivan","non-dropping-particle":"","parse-names":false,"suffix":""}],"container-title":"Expert Review of Anti-Infective Therapy","id":"ITEM-1","issue":"4","issued":{"date-parts":[["2013"]]},"page":"411-420","title":"Antibiotic resistance rates in causative agents of infections in diabetic patients: Rising concerns","type":"article-journal","volume":"11"},"uris":["http://www.mendeley.com/documents/?uuid=08558795-9b25-4a5f-ac03-c0718eb06bec","http://www.mendeley.com/documents/?uuid=c1a127de-b4a7-43ba-9c4a-758b68a790fd"]},{"id":"ITEM-2","itemData":{"DOI":"10.1007/s00203-020-01818-x","ISBN":"0123456789","ISSN":"1432072X","PMID":"32016521","abstract":"Diabetes mellitus is associated with various types of infections notably skin, mucous membrane, soft tissue, urinary tract, respiratory tract and surgical and/or hospital-associated infections. The reason behind this frequent association with infections is an immunocompromised state of diabetic patient because uncontrolled hyperglycemia impairs overall immunity of diabetic patient via involvement of various mechanistic pathways that lead to the diabetic patient as immunocompromised. There are specific microbes that are associated with each type of infection and their presence indicates specific type of infections. For instance, E. coli and Klebsiella are the most common causative pathogens responsible for the development of urinary tract infections. Diabetic-foot infections commonly occur in diabetic patients. In this article, we have mainly focused on the association of diabetes mellitus with various types of bacterial infections and the pattern of resistance against antimicrobial agents that are frequently used for the treatment of diabetes-associated infections. Moreover, we have also summarized the possible treatment strategies against diabetes-associated infections.","author":[{"dropping-particle":"","family":"Akash","given":"Muhammad Sajid Hamid","non-dropping-particle":"","parse-names":false,"suffix":""},{"dropping-particle":"","family":"Rehman","given":"Kanwal","non-dropping-particle":"","parse-names":false,"suffix":""},{"dropping-particle":"","family":"Fiayyaz","given":"Fareeha","non-dropping-particle":"","parse-names":false,"suffix":""},{"dropping-particle":"","family":"Sabir","given":"Shakila","non-dropping-particle":"","parse-names":false,"suffix":""},{"dropping-particle":"","family":"Khurshid","given":"Mohsin","non-dropping-particle":"","parse-names":false,"suffix":""}],"container-title":"Archives of Microbiology","id":"ITEM-2","issue":"5","issued":{"date-parts":[["2020"]]},"page":"953-965","publisher":"Springer Berlin Heidelberg","title":"Diabetes-associated infections: development of antimicrobial resistance and possible treatment strategies","type":"article-journal","volume":"202"},"uris":["http://www.mendeley.com/documents/?uuid=fa8d3e8f-ab95-4197-9773-604466293332","http://www.mendeley.com/documents/?uuid=5ad3e3c5-da1a-4f25-b5e8-18858cf6d076"]}],"mendeley":{"formattedCitation":"&lt;sup&gt;6,7&lt;/sup&gt;","plainTextFormattedCitation":"6,7","previouslyFormattedCitation":"&lt;sup&gt;6,7&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6</w:t>
      </w:r>
      <w:r w:rsidR="002102F5">
        <w:rPr>
          <w:rFonts w:ascii="Arial" w:hAnsi="Arial" w:cs="Arial"/>
          <w:noProof/>
          <w:sz w:val="22"/>
          <w:szCs w:val="22"/>
          <w:vertAlign w:val="superscript"/>
        </w:rPr>
        <w:t>,</w:t>
      </w:r>
      <w:r w:rsidR="007438FB" w:rsidRPr="00621091">
        <w:rPr>
          <w:rFonts w:ascii="Arial" w:hAnsi="Arial" w:cs="Arial"/>
          <w:noProof/>
          <w:sz w:val="22"/>
          <w:szCs w:val="22"/>
          <w:vertAlign w:val="superscript"/>
        </w:rPr>
        <w:t>7</w:t>
      </w:r>
      <w:r w:rsidRPr="00621091">
        <w:rPr>
          <w:rFonts w:ascii="Arial" w:hAnsi="Arial" w:cs="Arial"/>
          <w:sz w:val="22"/>
          <w:szCs w:val="22"/>
        </w:rPr>
        <w:fldChar w:fldCharType="end"/>
      </w:r>
      <w:r w:rsidRPr="00621091">
        <w:rPr>
          <w:rFonts w:ascii="Arial" w:hAnsi="Arial" w:cs="Arial"/>
          <w:sz w:val="22"/>
          <w:szCs w:val="22"/>
        </w:rPr>
        <w:t xml:space="preserve"> Type </w:t>
      </w:r>
      <w:r w:rsidR="006714E0" w:rsidRPr="00621091">
        <w:rPr>
          <w:rFonts w:ascii="Arial" w:hAnsi="Arial" w:cs="Arial"/>
          <w:sz w:val="22"/>
          <w:szCs w:val="22"/>
        </w:rPr>
        <w:t>2</w:t>
      </w:r>
      <w:r w:rsidRPr="00621091">
        <w:rPr>
          <w:rFonts w:ascii="Arial" w:hAnsi="Arial" w:cs="Arial"/>
          <w:sz w:val="22"/>
          <w:szCs w:val="22"/>
        </w:rPr>
        <w:t xml:space="preserve"> diabetes mellitus (T2DM) and antimicrobial resistance are two leading global public health problems, their</w:t>
      </w:r>
      <w:r w:rsidR="00324E4F" w:rsidRPr="00621091">
        <w:rPr>
          <w:rFonts w:ascii="Arial" w:hAnsi="Arial" w:cs="Arial"/>
          <w:sz w:val="22"/>
          <w:szCs w:val="22"/>
        </w:rPr>
        <w:t xml:space="preserve"> prevalence</w:t>
      </w:r>
      <w:r w:rsidRPr="00621091">
        <w:rPr>
          <w:rFonts w:ascii="Arial" w:hAnsi="Arial" w:cs="Arial"/>
          <w:sz w:val="22"/>
          <w:szCs w:val="22"/>
        </w:rPr>
        <w:t xml:space="preserve"> constantly </w:t>
      </w:r>
      <w:r w:rsidR="00324E4F" w:rsidRPr="00621091">
        <w:rPr>
          <w:rFonts w:ascii="Arial" w:hAnsi="Arial" w:cs="Arial"/>
          <w:sz w:val="22"/>
          <w:szCs w:val="22"/>
        </w:rPr>
        <w:t>increase</w:t>
      </w:r>
      <w:r w:rsidR="001E630B" w:rsidRPr="00621091">
        <w:rPr>
          <w:rFonts w:ascii="Arial" w:hAnsi="Arial" w:cs="Arial"/>
          <w:sz w:val="22"/>
          <w:szCs w:val="22"/>
        </w:rPr>
        <w:t>s</w:t>
      </w:r>
      <w:r w:rsidRPr="00621091">
        <w:rPr>
          <w:rFonts w:ascii="Arial" w:hAnsi="Arial" w:cs="Arial"/>
          <w:sz w:val="22"/>
          <w:szCs w:val="22"/>
        </w:rPr>
        <w:t xml:space="preserve"> worldwide</w:t>
      </w:r>
      <w:r w:rsidR="00324E4F" w:rsidRPr="00621091">
        <w:rPr>
          <w:rFonts w:ascii="Arial" w:hAnsi="Arial" w:cs="Arial"/>
          <w:sz w:val="22"/>
          <w:szCs w:val="22"/>
        </w:rPr>
        <w:t>,</w:t>
      </w:r>
      <w:r w:rsidRPr="00621091">
        <w:rPr>
          <w:rFonts w:ascii="Arial" w:hAnsi="Arial" w:cs="Arial"/>
          <w:sz w:val="22"/>
          <w:szCs w:val="22"/>
        </w:rPr>
        <w:t xml:space="preserve"> and the high risk of presenting difficulty to treat potentially deadly in</w:t>
      </w:r>
      <w:r w:rsidR="005C42D8" w:rsidRPr="00621091">
        <w:rPr>
          <w:rFonts w:ascii="Arial" w:hAnsi="Arial" w:cs="Arial"/>
          <w:sz w:val="22"/>
          <w:szCs w:val="22"/>
        </w:rPr>
        <w:t xml:space="preserve">fections </w:t>
      </w:r>
      <w:r w:rsidRPr="00621091">
        <w:rPr>
          <w:rFonts w:ascii="Arial" w:hAnsi="Arial" w:cs="Arial"/>
          <w:sz w:val="22"/>
          <w:szCs w:val="22"/>
        </w:rPr>
        <w:t>indicate</w:t>
      </w:r>
      <w:r w:rsidR="001E630B" w:rsidRPr="00621091">
        <w:rPr>
          <w:rFonts w:ascii="Arial" w:hAnsi="Arial" w:cs="Arial"/>
          <w:sz w:val="22"/>
          <w:szCs w:val="22"/>
        </w:rPr>
        <w:t>s</w:t>
      </w:r>
      <w:r w:rsidRPr="00621091">
        <w:rPr>
          <w:rFonts w:ascii="Arial" w:hAnsi="Arial" w:cs="Arial"/>
          <w:sz w:val="22"/>
          <w:szCs w:val="22"/>
        </w:rPr>
        <w:t xml:space="preserve"> synergistic coexistence of both conditions</w:t>
      </w:r>
      <w:r w:rsidR="00881657">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{"citationItems":[{"id":"ITEM-1","itemData":{"DOI":"10.1586/eri.13.19","ISSN":"14787210","PMID":"23566150","abstract":"The vicious cycle is that hyperglycemia (≥11.1 mmol/l) or other diabetes-associated factors facilitate or worsen the development of infections and vice versa, the infections deteriorate the glycemic control of the patients. Diabetic patients are prone to some infections, infection recurrences and poor outcomes. Immunocompromised state and frequent antibiotic use are associated with antibiotic resistance of the bacterial pathogens, such as Mycobacterium tuberculosis (in some studies), methicillin-resistant Staphylococcus aureus, Streptococcus pneumoniae, Gram-negative bacteria such as Pseudomonas aeruginosa and Acinetobacter baumannii, bacteria in diabetic foot infections and different opportunistic and rare pathogens or multidrug-resistant strains. Prompt diagnostics and susceptibility testing, early and aggressive surgical and/or antibiotic therapy, and, importantly, good glycemic control are of utmost importance for treatment of antibiotic-resistant infections in diabetic patients. © 2013 2013 Expert Reviews Ltd.","author":[{"dropping-particle":"","family":"Boyanova","given":"Lyudmila","non-dropping-particle":"","parse-names":false,"suffix":""},{"dropping-particle":"","family":"Mitov","given":"Ivan","non-dropping-particle":"","parse-names":false,"suffix":""}],"container-title":"Expert Review of Anti-Infective Therapy","id":"ITEM-1","issue":"4","issued":{"date-parts":[["2013"]]},"page":"411-420","title":"Antibiotic resistance rates in causative agents of infections in diabetic patients: Rising concerns","type":"article-journal","volume":"11"},"uris":["http://www.mendeley.com/documents/?uuid=c1a127de-b4a7-43ba-9c4a-758b68a790fd","http://www.mendeley.com/documents/?uuid=08558795-9b25-4a5f-ac03-c0718eb06bec"]},{"id":"ITEM-2","itemData":{"DOI":"10.1089/sur.2019.032","ISSN":"15578674","PMID":"31441705","abstract":"Background: Antimicrobial drug resistance in community-acquired (CA) infections is a growing problem. Knowing the local epidemiology is essential to design empirical antibiotic therapy. Therefore, we conducted this study to evaluate the resistance patterns of microorganisms isolated from surgical samples of community-acquired intra-abdominal infections (IAIs) and to determine the factors associated with resistance. Methods: We analyzed retrospectively the records of patients treated from January 2015 to June 2017 who had IAIs with positives aerobic cultures performed in the first 72 hours after admission. Surgical site infections, abdominal wall procedures, peritoneal dialysis catheters, and patients with admissions in the prior month were excluded. To identify the factors associated with resistance, we considered the resistance to the regimen recommended at our institution, ampicillin/sulbactam (AMS) plus ciprofloxacin (CIP). Results: There were 119 patients with 133 isolates, 59% women, and mean age 54 years. The main sources of infection were appendicitis (38%) and cholecystitis (20%), with 64 patients presenting a complicated IAI (cIAI), defined by the presence of peritonitis (55%). Resistance in Enterobacteriaceae was AMS 32% (6.4% intermediate resistance), CIP 31%, cefotaxime 9%, piperacillin/tazobactam (PTZ) 3%, trimethoprim/sulfamethoxazole 32%, gentamicin 9.5%, and amikacin 2%. Considering all patients, resistance to AMS + CIP was 16.8%. Factors associated with resistant to this regimen was, by univariable and multivariable analysis, the presence of diabetes mellitus (odds ratio [OR] 3.6; 95% confidence interval [CI] 1.1-11.6; p = 0.03). Female gender (OR 2.7; CI 0.9-8.4; p = 0.08) and complicated IAI (OR 2.0; CI 0.7-5.4; p = 0.17) were associated with resistance but did not reach statistical significance. Conclusion: High resistance to CIP and AMS was observed. Although the combination of AMS + CIP offers coverage for 84% of patients, PTZ should be considered as an option for patients with severe infections or diabetes mellitus. Finding factors associated with antibiotic resistance could help to select empirical therapy for CA IAIs better.","author":[{"dropping-particle":"","family":"Núñez","given":"Sebastián A.","non-dropping-particle":"","parse-names":false,"suffix":""},{"dropping-particle":"","family":"Lacal","given":"Verónica","non-dropping-particle":"","parse-names":false,"suffix":""},{"dropping-particle":"","family":"Núñez","given":"Jimena","non-dropping-particle":"","parse-names":false,"suffix":""},{"dropping-particle":"","family":"Serruto","given":"Gisella","non-dropping-particle":"","parse-names":false,"suffix":""},{"dropping-particle":"","family":"Zárate","given":"Mariela S.","non-dropping-particle":"","parse-names":false,"suffix":""},{"dropping-particle":"","family":"Verón","given":"María Teresa","non-dropping-particle":"","parse-names":false,"suffix":""}],"container-title":"Surgical Infections","id":"ITEM-2","issue":"1","issued":{"date-parts":[["2020"]]},"page":"62-68","title":"Antibiotic Resistance in Community-Acquired Intra-Abdominal Infections: Diabetes Mellitus as a Risk Factor","type":"article-journal","volume":"21"},"uris":["http://www.mendeley.com/documents/?uuid=445a515f-6f99-42e5-85e7-03bfa4f76e9d","http://www.mendeley.com/documents/?uuid=3ada2edc-7722-47d5-8e6d-d208d348bba2"]}],"mendeley":{"formattedCitation":"&lt;sup&gt;6,8&lt;/sup&gt;","plainTextFormattedCitation":"6,8","previouslyFormattedCitation":"&lt;sup&gt;6,8&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6</w:t>
      </w:r>
      <w:r w:rsidR="002102F5">
        <w:rPr>
          <w:rFonts w:ascii="Arial" w:hAnsi="Arial" w:cs="Arial"/>
          <w:noProof/>
          <w:sz w:val="22"/>
          <w:szCs w:val="22"/>
          <w:vertAlign w:val="superscript"/>
        </w:rPr>
        <w:t>,</w:t>
      </w:r>
      <w:r w:rsidR="007438FB" w:rsidRPr="00621091">
        <w:rPr>
          <w:rFonts w:ascii="Arial" w:hAnsi="Arial" w:cs="Arial"/>
          <w:noProof/>
          <w:sz w:val="22"/>
          <w:szCs w:val="22"/>
          <w:vertAlign w:val="superscript"/>
        </w:rPr>
        <w:t>8</w:t>
      </w:r>
      <w:r w:rsidRPr="00621091">
        <w:rPr>
          <w:rFonts w:ascii="Arial" w:hAnsi="Arial" w:cs="Arial"/>
          <w:sz w:val="22"/>
          <w:szCs w:val="22"/>
        </w:rPr>
        <w:fldChar w:fldCharType="end"/>
      </w:r>
    </w:p>
    <w:p w14:paraId="1EE313BE" w14:textId="5217BEEC"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Different mechanisms of bacterial resistance are carried and transferred by antimicrobial resistance genes (ARG)</w:t>
      </w:r>
      <w:r w:rsidR="00146EE8" w:rsidRPr="00621091">
        <w:rPr>
          <w:rFonts w:ascii="Arial" w:hAnsi="Arial" w:cs="Arial"/>
          <w:sz w:val="22"/>
          <w:szCs w:val="22"/>
        </w:rPr>
        <w:t>.</w:t>
      </w:r>
      <w:r w:rsidRPr="00621091">
        <w:rPr>
          <w:rFonts w:ascii="Arial" w:hAnsi="Arial" w:cs="Arial"/>
          <w:sz w:val="22"/>
          <w:szCs w:val="22"/>
        </w:rPr>
        <w:t xml:space="preserve"> Their propagation in commensal and pathogenic microorganisms benefits from establishing multispecies biofilms on specific niches, which provides an ideal environment for horizontal gene transfer via plasmids, bacteriophages, or transposons</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{"citationItems":[{"id":"ITEM-1","itemData":{"DOI":"10.1016/j.humic.2018.08.005","ISSN":"24522317","abstract":"Human microbiomes are complex ecosystems involving bacteria, viruses, archaea or eukaryotes that are co-evolving in an environment subject to various selective pressures, such as antibiotic administration, diet and/or lifestyle. In this sympatric lifestyle, competition is hard and the synthesis of antibiotic molecules and/or antibiotic resistance genes (ARGs) is one solution that was developed by the organisms to survive. This environment becomes a large source of ARGs for pathogenic bacteria, leading to the risk of infection due to multidrug resistant bacteria. Culture and metagenomics are two complementary methods developed to study these microbiomes in order to better understand the type of bacteria and ARGs present in the human body, as well as the factors that modulate the abundance and variety of these ARGs. The objective of this review was to identify factors that influence the colonization and propagation of multidrug resistant bacteria and/or ARGs, and to define resistance genes and multidrug resistant bacteria that have already been isolated from the human microbiota using culturomics and metagenomics techniques.","author":[{"dropping-particle":"","family":"Baron","given":"Sophie A.","non-dropping-particle":"","parse-names":false,"suffix":""},{"dropping-particle":"","family":"Diene","given":"Seydina M.","non-dropping-particle":"","parse-names":false,"suffix":""},{"dropping-particle":"","family":"Rolain","given":"Jean Marc","non-dropping-particle":"","parse-names":false,"suffix":""}],"container-title":"Human Microbiome Journal","id":"ITEM-1","issue":"November 2018","issued":{"date-parts":[["2018"]]},"page":"43-52","publisher":"Elsevier","title":"Human microbiomes and antibiotic resistance","type":"article-journal","volume":"10"},"uris":["http://www.mendeley.com/documents/?uuid=5a73321e-f80a-4534-b70b-4d561fd0dd1e","http://www.mendeley.com/documents/?uuid=1ba29d78-a285-463b-a981-62739d72836f"]},{"id":"ITEM-2","itemData":{"DOI":"10.1038/s41467-021-22814-9","ISSN":"20411723","PMID":"33911082","abstract":"It is well established that antibiotic treatment selects for resistance, but the dynamics of this process during infections are poorly understood. Here we map the responses of Pseudomonas aeruginosa to treatment in high definition during a lung infection of a single ICU patient. Host immunity and antibiotic therapy with meropenem suppressed P. aeruginosa, but a second wave of infection emerged due to the growth of oprD and wbpM meropenem resistant mutants that evolved in situ. Selection then led to a loss of resistance by decreasing the prevalence of low fitness oprD mutants, increasing the frequency of high fitness mutants lacking the MexAB-OprM efflux pump, and decreasing the copy number of a multidrug resistance plasmid. Ultimately, host immunity suppressed wbpM mutants with high meropenem resistance and fitness. Our study highlights how natural selection and host immunity interact to drive both the rapid rise, and fall, of resistance during infection.","author":[{"dropping-particle":"","family":"Wheatley","given":"Rachel","non-dropping-particle":"","parse-names":false,"suffix":""},{"dropping-particle":"","family":"Diaz Caballero","given":"Julio","non-dropping-particle":"","parse-names":false,"suffix":""},{"dropping-particle":"","family":"Kapel","given":"Natalia","non-dropping-particle":"","parse-names":false,"suffix":""},{"dropping-particle":"","family":"Winter","given":"Fien H.R.","non-dropping-particle":"de","parse-names":false,"suffix":""},{"dropping-particle":"","family":"Jangir","given":"Pramod","non-dropping-particle":"","parse-names":false,"suffix":""},{"dropping-particle":"","family":"Quinn","given":"Angus","non-dropping-particle":"","parse-names":false,"suffix":""},{"dropping-particle":"","family":"Barrio-Tofiño","given":"Ester","non-dropping-particle":"del","parse-names":false,"suffix":""},{"dropping-particle":"","family":"López-Causapé","given":"Carla","non-dropping-particle":"","parse-names":false,"suffix":""},{"dropping-particle":"","family":"Hedge","given":"Jessica","non-dropping-particle":"","parse-names":false,"suffix":""},{"dropping-particle":"","family":"Torrens","given":"Gabriel","non-dropping-particle":"","parse-names":false,"suffix":""},{"dropping-particle":"","family":"Schalk","given":"Thomas","non-dropping-particle":"Van der","parse-names":false,"suffix":""},{"dropping-particle":"","family":"Xavier","given":"Basil Britto","non-dropping-particle":"","parse-names":false,"suffix":""},{"dropping-particle":"","family":"Fernández-Cuenca","given":"Felipe","non-dropping-particle":"","parse-names":false,"suffix":""},{"dropping-particle":"","family":"Arenzana","given":"Angel","non-dropping-particle":"","parse-names":false,"suffix":""},{"dropping-particle":"","family":"Recanatini","given":"Claudia","non-dropping-particle":"","parse-names":false,"suffix":""},{"dropping-particle":"","family":"Timbermont","given":"Leen","non-dropping-particle":"","parse-names":false,"suffix":""},{"dropping-particle":"","family":"Sifakis","given":"Frangiscos","non-dropping-particle":"","parse-names":false,"suffix":""},{"dropping-particle":"","family":"Ruzin","given":"Alexey","non-dropping-particle":"","parse-names":false,"suffix":""},{"dropping-particle":"","family":"Ali","given":"Omar","non-dropping-particle":"","parse-names":false,"suffix":""},{"dropping-particle":"","family":"Lammens","given":"Christine","non-dropping-particle":"","parse-names":false,"suffix":""},{"dropping-particle":"","family":"Goossens","given":"Herman","non-dropping-particle":"","parse-names":false,"suffix":""},{"dropping-particle":"","family":"Kluytmans","given":"Jan","non-dropping-particle":"","parse-names":false,"suffix":""},{"dropping-particle":"","family":"Kumar-Singh","given":"Samir","non-dropping-particle":"","parse-names":false,"suffix":""},{"dropping-particle":"","family":"Oliver","given":"Antonio","non-dropping-particle":"","parse-names":false,"suffix":""},{"dropping-particle":"","family":"Malhotra-Kumar","given":"Surbhi","non-dropping-particle":"","parse-names":false,"suffix":""},{"dropping-particle":"","family":"MacLean","given":"Craig","non-dropping-particle":"","parse-names":false,"suffix":""}],"container-title":"Nature Communications","id":"ITEM-2","issue":"1","issued":{"date-parts":[["2021"]]},"page":"1-12","title":"Rapid evolution and host immunity drive the rise and fall of carbapenem resistance during an acute Pseudomonas aeruginosa infection","type":"article-journal","volume":"12"},"uris":["http://www.mendeley.com/documents/?uuid=3754cbf0-0ac2-49d7-b9e2-42181e3207c6","http://www.mendeley.com/documents/?uuid=c817c092-6710-4465-ab14-c5e7eb3c6828"]}],"mendeley":{"formattedCitation":"&lt;sup&gt;9,10&lt;/sup&gt;","plainTextFormattedCitation":"9,10","previouslyFormattedCitation":"&lt;sup&gt;9,10&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9</w:t>
      </w:r>
      <w:r w:rsidR="002102F5">
        <w:rPr>
          <w:rFonts w:ascii="Arial" w:hAnsi="Arial" w:cs="Arial"/>
          <w:noProof/>
          <w:sz w:val="22"/>
          <w:szCs w:val="22"/>
          <w:vertAlign w:val="superscript"/>
        </w:rPr>
        <w:t>,</w:t>
      </w:r>
      <w:r w:rsidR="007438FB" w:rsidRPr="00621091">
        <w:rPr>
          <w:rFonts w:ascii="Arial" w:hAnsi="Arial" w:cs="Arial"/>
          <w:noProof/>
          <w:sz w:val="22"/>
          <w:szCs w:val="22"/>
          <w:vertAlign w:val="superscript"/>
        </w:rPr>
        <w:t>10</w:t>
      </w:r>
      <w:r w:rsidRPr="00621091">
        <w:rPr>
          <w:rFonts w:ascii="Arial" w:hAnsi="Arial" w:cs="Arial"/>
          <w:sz w:val="22"/>
          <w:szCs w:val="22"/>
        </w:rPr>
        <w:fldChar w:fldCharType="end"/>
      </w:r>
      <w:r w:rsidRPr="00621091">
        <w:rPr>
          <w:rFonts w:ascii="Arial" w:hAnsi="Arial" w:cs="Arial"/>
          <w:sz w:val="22"/>
          <w:szCs w:val="22"/>
        </w:rPr>
        <w:t> from bacterial cells of the same and other species, even from bacteria to yeast</w:t>
      </w:r>
      <w:r w:rsidR="00AE46B3">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{"citationItems":[{"id":"ITEM-1","itemData":{"DOI":"10.1111/j.1574-695X.2012.00960.x","ISSN":"09288244","PMID":"22444301","abstract":"Recent research has revealed that horizontal gene transfer and biofilm formation are connected processes. Although published research investigating this interconnectedness is still limited, we will review this subject in order to highlight the potential of these observations because of their believed importance in the understanding of the adaptation and subsequent evolution of social traits in bacteria. Here, we discuss current evidence for such interconnectedness centred on plasmids. Horizontal transfer rates are typically higher in biofilm communities compared with those in planktonic states. Biofilms, furthermore, promote plasmid stability and may enhance the host range of mobile genetic elements that are transferred horizontally. Plasmids, on the other hand, are very well suited to promote the evolution of social traits such as biofilm formation. This, essentially, transpires because plasmids are independent replicons that enhance their own success by promoting inter-bacterial interactions. They typically also carry genes that heighten their hosts' direct fitness. Furthermore, current research shows that the so-called mafia traits encoded on mobile genetic elements can enforce bacteria to maintain stable social interactions. It also indicates that horizontal gene transfer ultimately enhances the relatedness of bacteria carrying the mobile genetic elements of the same origin. The perspective of this review extends to an overall interconnectedness between horizontal gene transfer, mobile genetic elements and social evolution of bacteria. © 2012 Federation of European Microbiological Societies.","author":[{"dropping-particle":"","family":"Madsen","given":"Jonas Stenløkke","non-dropping-particle":"","parse-names":false,"suffix":""},{"dropping-particle":"","family":"Burmølle","given":"Mette","non-dropping-particle":"","parse-names":false,"suffix":""},{"dropping-particle":"","family":"Hansen","given":"Lars Hestbjerg","non-dropping-particle":"","parse-names":false,"suffix":""},{"dropping-particle":"","family":"Sørensen","given":"Søren Johannes","non-dropping-particle":"","parse-names":false,"suffix":""}],"container-title":"FEMS Immunology and Medical Microbiology","id":"ITEM-1","issue":"2","issued":{"date-parts":[["2012"]]},"page":"183-195","title":"The interconnection between biofilm formation and horizontal gene transfer","type":"article-journal","volume":"65"},"uris":["http://www.mendeley.com/documents/?uuid=31227899-6afb-4499-81ac-d960c57d562c","http://www.mendeley.com/documents/?uuid=37fee572-a398-456d-8211-8fab2f19e36e"]},{"id":"ITEM-2","itemData":{"DOI":"10.1038/s41598-019-42227-5","ISBN":"4159801942227","ISSN":"20452322","PMID":"30976019","abstract":"Horizontal gene transfer (HGT) is widespread in the evolution of prokaryotes, especially those associated with the human body. Here, we implemented large-scale gene-species phylogenetic tree reconstructions and reconciliations to identify putative HGT-derived genes in the reference genomes of microbiota isolated from six major human body sites by the NIH Human Microbiome Project. Comparisons with a control group representing microbial genomes from diverse natural environments indicated that HGT activity increased significantly in the genomes of human microbiota, which is confirmatory of previous findings. Roughly, more than half of total genes in the genomes of human-associated microbiota were transferred (donated or received) by HGT. Up to 60% of the detected HGTs occurred either prior to the colonization of the human body or involved bacteria residing in different body sites. The latter could suggest ‘genetic crosstalk’ and movement of bacterial genes within the human body via hitherto poorly understood mechanisms. We also observed that HGT activity increased significantly among closely-related microorganisms and especially when they were united by physical proximity, suggesting that the ‘phylogenetic effect’ can significantly boost HGT activity. Finally, we identified several core and widespread genes least influenced by HGT that could become useful markers for building robust ‘trees of life’ and address several outstanding technical challenges to improve the phylogeny-based genome-wide HGT detection method for future applications.","author":[{"dropping-particle":"","family":"Jeong","given":"Hyeonsoo","non-dropping-particle":"","parse-names":false,"suffix":""},{"dropping-particle":"","family":"Arif","given":"Bushra","non-dropping-particle":"","parse-names":false,"suffix":""},{"dropping-particle":"","family":"Caetano-Anollés","given":"Gustavo","non-dropping-particle":"","parse-names":false,"suffix":""},{"dropping-particle":"","family":"Kim","given":"Kyung Mo","non-dropping-particle":"","parse-names":false,"suffix":""},{"dropping-particle":"","family":"Nasir","given":"Arshan","non-dropping-particle":"","parse-names":false,"suffix":""}],"container-title":"Scientific Reports","id":"ITEM-2","issue":"1","issued":{"date-parts":[["2019"]]},"page":"1-18","title":"Horizontal gene transfer in human-associated microorganisms inferred by phylogenetic reconstruction and reconciliation","type":"article-journal","volume":"9"},"uris":["http://www.mendeley.com/documents/?uuid=2aaabd5a-232a-4c61-b119-b9a6901ef224","http://www.mendeley.com/documents/?uuid=c9933666-b73e-4d62-acb5-ef84cde3347b"]}],"mendeley":{"formattedCitation":"&lt;sup&gt;11,12&lt;/sup&gt;","plainTextFormattedCitation":"11,12","previouslyFormattedCitation":"&lt;sup&gt;11,12&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11</w:t>
      </w:r>
      <w:r w:rsidR="00800E5A">
        <w:rPr>
          <w:rFonts w:ascii="Arial" w:hAnsi="Arial" w:cs="Arial"/>
          <w:noProof/>
          <w:sz w:val="22"/>
          <w:szCs w:val="22"/>
          <w:vertAlign w:val="superscript"/>
        </w:rPr>
        <w:t>,</w:t>
      </w:r>
      <w:r w:rsidR="007438FB" w:rsidRPr="00621091">
        <w:rPr>
          <w:rFonts w:ascii="Arial" w:hAnsi="Arial" w:cs="Arial"/>
          <w:noProof/>
          <w:sz w:val="22"/>
          <w:szCs w:val="22"/>
          <w:vertAlign w:val="superscript"/>
        </w:rPr>
        <w:t>12</w:t>
      </w:r>
      <w:r w:rsidRPr="00621091">
        <w:rPr>
          <w:rFonts w:ascii="Arial" w:hAnsi="Arial" w:cs="Arial"/>
          <w:sz w:val="22"/>
          <w:szCs w:val="22"/>
        </w:rPr>
        <w:fldChar w:fldCharType="end"/>
      </w:r>
      <w:r w:rsidRPr="00621091">
        <w:rPr>
          <w:rFonts w:ascii="Arial" w:hAnsi="Arial" w:cs="Arial"/>
          <w:sz w:val="22"/>
          <w:szCs w:val="22"/>
        </w:rPr>
        <w:t xml:space="preserve"> It is estimated that 40% of the horizontal gen transfer occurs between bacteria of the same niche (intra</w:t>
      </w:r>
      <w:r w:rsidR="00324E4F" w:rsidRPr="00621091">
        <w:rPr>
          <w:rFonts w:ascii="Arial" w:hAnsi="Arial" w:cs="Arial"/>
          <w:sz w:val="22"/>
          <w:szCs w:val="22"/>
        </w:rPr>
        <w:t>-niche);</w:t>
      </w:r>
      <w:r w:rsidRPr="00621091">
        <w:rPr>
          <w:rFonts w:ascii="Arial" w:hAnsi="Arial" w:cs="Arial"/>
          <w:sz w:val="22"/>
          <w:szCs w:val="22"/>
        </w:rPr>
        <w:t xml:space="preserve"> </w:t>
      </w:r>
      <w:r w:rsidR="00324E4F" w:rsidRPr="00621091">
        <w:rPr>
          <w:rFonts w:ascii="Arial" w:hAnsi="Arial" w:cs="Arial"/>
          <w:sz w:val="22"/>
          <w:szCs w:val="22"/>
        </w:rPr>
        <w:t>w</w:t>
      </w:r>
      <w:r w:rsidRPr="00621091">
        <w:rPr>
          <w:rFonts w:ascii="Arial" w:hAnsi="Arial" w:cs="Arial"/>
          <w:sz w:val="22"/>
          <w:szCs w:val="22"/>
        </w:rPr>
        <w:t>hile in the remaining 60%, the mechanism is still unknown. However, one theory establishes that it occurs inter-niche from one body site to another; either during disease states or throughout the individual's life</w:t>
      </w:r>
      <w:r w:rsidR="003A6146">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{"citationItems":[{"id":"ITEM-1","itemData":{"DOI":"10.1038/s41598-019-42227-5","ISBN":"4159801942227","ISSN":"20452322","PMID":"30976019","abstract":"Horizontal gene transfer (HGT) is widespread in the evolution of prokaryotes, especially those associated with the human body. Here, we implemented large-scale gene-species phylogenetic tree reconstructions and reconciliations to identify putative HGT-derived genes in the reference genomes of microbiota isolated from six major human body sites by the NIH Human Microbiome Project. Comparisons with a control group representing microbial genomes from diverse natural environments indicated that HGT activity increased significantly in the genomes of human microbiota, which is confirmatory of previous findings. Roughly, more than half of total genes in the genomes of human-associated microbiota were transferred (donated or received) by HGT. Up to 60% of the detected HGTs occurred either prior to the colonization of the human body or involved bacteria residing in different body sites. The latter could suggest ‘genetic crosstalk’ and movement of bacterial genes within the human body via hitherto poorly understood mechanisms. We also observed that HGT activity increased significantly among closely-related microorganisms and especially when they were united by physical proximity, suggesting that the ‘phylogenetic effect’ can significantly boost HGT activity. Finally, we identified several core and widespread genes least influenced by HGT that could become useful markers for building robust ‘trees of life’ and address several outstanding technical challenges to improve the phylogeny-based genome-wide HGT detection method for future applications.","author":[{"dropping-particle":"","family":"Jeong","given":"Hyeonsoo","non-dropping-particle":"","parse-names":false,"suffix":""},{"dropping-particle":"","family":"Arif","given":"Bushra","non-dropping-particle":"","parse-names":false,"suffix":""},{"dropping-particle":"","family":"Caetano-Anollés","given":"Gustavo","non-dropping-particle":"","parse-names":false,"suffix":""},{"dropping-particle":"","family":"Kim","given":"Kyung Mo","non-dropping-particle":"","parse-names":false,"suffix":""},{"dropping-particle":"","family":"Nasir","given":"Arshan","non-dropping-particle":"","parse-names":false,"suffix":""}],"container-title":"Scientific Reports","id":"ITEM-1","issue":"1","issued":{"date-parts":[["2019"]]},"page":"1-18","title":"Horizontal gene transfer in human-associated microorganisms inferred by phylogenetic reconstruction and reconciliation","type":"article-journal","volume":"9"},"uris":["http://www.mendeley.com/documents/?uuid=c9933666-b73e-4d62-acb5-ef84cde3347b","http://www.mendeley.com/documents/?uuid=2aaabd5a-232a-4c61-b119-b9a6901ef224"]}],"mendeley":{"formattedCitation":"&lt;sup&gt;12&lt;/sup&gt;","plainTextFormattedCitation":"12","previouslyFormattedCitation":"&lt;sup&gt;12&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12</w:t>
      </w:r>
      <w:r w:rsidRPr="00621091">
        <w:rPr>
          <w:rFonts w:ascii="Arial" w:hAnsi="Arial" w:cs="Arial"/>
          <w:sz w:val="22"/>
          <w:szCs w:val="22"/>
        </w:rPr>
        <w:fldChar w:fldCharType="end"/>
      </w:r>
      <w:r w:rsidRPr="00621091">
        <w:rPr>
          <w:rFonts w:ascii="Arial" w:hAnsi="Arial" w:cs="Arial"/>
          <w:sz w:val="22"/>
          <w:szCs w:val="22"/>
        </w:rPr>
        <w:t xml:space="preserve"> This established interconnection of multispecies biofilms can produce new genetic combinations</w:t>
      </w:r>
      <w:r w:rsidR="003A6146">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{"citationItems":[{"id":"ITEM-1","itemData":{"DOI":"10.1111/j.1574-695X.2012.00960.x","ISSN":"09288244","PMID":"22444301","abstract":"Recent research has revealed that horizontal gene transfer and biofilm formation are connected processes. Although published research investigating this interconnectedness is still limited, we will review this subject in order to highlight the potential of these observations because of their believed importance in the understanding of the adaptation and subsequent evolution of social traits in bacteria. Here, we discuss current evidence for such interconnectedness centred on plasmids. Horizontal transfer rates are typically higher in biofilm communities compared with those in planktonic states. Biofilms, furthermore, promote plasmid stability and may enhance the host range of mobile genetic elements that are transferred horizontally. Plasmids, on the other hand, are very well suited to promote the evolution of social traits such as biofilm formation. This, essentially, transpires because plasmids are independent replicons that enhance their own success by promoting inter-bacterial interactions. They typically also carry genes that heighten their hosts' direct fitness. Furthermore, current research shows that the so-called mafia traits encoded on mobile genetic elements can enforce bacteria to maintain stable social interactions. It also indicates that horizontal gene transfer ultimately enhances the relatedness of bacteria carrying the mobile genetic elements of the same origin. The perspective of this review extends to an overall interconnectedness between horizontal gene transfer, mobile genetic elements and social evolution of bacteria. © 2012 Federation of European Microbiological Societies.","author":[{"dropping-particle":"","family":"Madsen","given":"Jonas Stenløkke","non-dropping-particle":"","parse-names":false,"suffix":""},{"dropping-particle":"","family":"Burmølle","given":"Mette","non-dropping-particle":"","parse-names":false,"suffix":""},{"dropping-particle":"","family":"Hansen","given":"Lars Hestbjerg","non-dropping-particle":"","parse-names":false,"suffix":""},{"dropping-particle":"","family":"Sørensen","given":"Søren Johannes","non-dropping-particle":"","parse-names":false,"suffix":""}],"container-title":"FEMS Immunology and Medical Microbiology","id":"ITEM-1","issue":"2","issued":{"date-parts":[["2012"]]},"page":"183-195","title":"The interconnection between biofilm formation and horizontal gene transfer","type":"article-journal","volume":"65"},"uris":["http://www.mendeley.com/documents/?uuid=37fee572-a398-456d-8211-8fab2f19e36e","http://www.mendeley.com/documents/?uuid=31227899-6afb-4499-81ac-d960c57d562c"]}],"mendeley":{"formattedCitation":"&lt;sup&gt;11&lt;/sup&gt;","plainTextFormattedCitation":"11","previouslyFormattedCitation":"&lt;sup&gt;11&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11</w:t>
      </w:r>
      <w:r w:rsidRPr="00621091">
        <w:rPr>
          <w:rFonts w:ascii="Arial" w:hAnsi="Arial" w:cs="Arial"/>
          <w:sz w:val="22"/>
          <w:szCs w:val="22"/>
        </w:rPr>
        <w:fldChar w:fldCharType="end"/>
      </w:r>
    </w:p>
    <w:p w14:paraId="24786F18" w14:textId="4B745E48" w:rsidR="00E23477" w:rsidRPr="00CA580C"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Horizont</w:t>
      </w:r>
      <w:r w:rsidR="00324E4F" w:rsidRPr="00621091">
        <w:rPr>
          <w:rFonts w:ascii="Arial" w:hAnsi="Arial" w:cs="Arial"/>
          <w:sz w:val="22"/>
          <w:szCs w:val="22"/>
        </w:rPr>
        <w:t>al gene transfer can become</w:t>
      </w:r>
      <w:r w:rsidRPr="00621091">
        <w:rPr>
          <w:rFonts w:ascii="Arial" w:hAnsi="Arial" w:cs="Arial"/>
          <w:sz w:val="22"/>
          <w:szCs w:val="22"/>
        </w:rPr>
        <w:t xml:space="preserve"> clinical</w:t>
      </w:r>
      <w:r w:rsidR="00324E4F" w:rsidRPr="00621091">
        <w:rPr>
          <w:rFonts w:ascii="Arial" w:hAnsi="Arial" w:cs="Arial"/>
          <w:sz w:val="22"/>
          <w:szCs w:val="22"/>
        </w:rPr>
        <w:t>ly relevant</w:t>
      </w:r>
      <w:r w:rsidRPr="00621091">
        <w:rPr>
          <w:rFonts w:ascii="Arial" w:hAnsi="Arial" w:cs="Arial"/>
          <w:sz w:val="22"/>
          <w:szCs w:val="22"/>
        </w:rPr>
        <w:t xml:space="preserve"> when it occurs between niches; this happens mainly among the two body sites with the most significant amount of microorganisms, the oral cavity and the gastrointestinal tract</w:t>
      </w:r>
      <w:r w:rsidR="00146EE8" w:rsidRPr="00621091">
        <w:rPr>
          <w:rFonts w:ascii="Arial" w:hAnsi="Arial" w:cs="Arial"/>
          <w:sz w:val="22"/>
          <w:szCs w:val="22"/>
        </w:rPr>
        <w:t>.</w:t>
      </w:r>
      <w:r w:rsidRPr="00621091">
        <w:rPr>
          <w:rFonts w:ascii="Arial" w:hAnsi="Arial" w:cs="Arial"/>
          <w:sz w:val="22"/>
          <w:szCs w:val="22"/>
        </w:rPr>
        <w:t xml:space="preserve"> The genetic propagation in these niches is expected since the anatomical relationship between both</w:t>
      </w:r>
      <w:r w:rsidR="00324E4F" w:rsidRPr="00621091">
        <w:rPr>
          <w:rFonts w:ascii="Arial" w:hAnsi="Arial" w:cs="Arial"/>
          <w:sz w:val="22"/>
          <w:szCs w:val="22"/>
        </w:rPr>
        <w:t>;</w:t>
      </w:r>
      <w:r w:rsidRPr="00621091">
        <w:rPr>
          <w:rFonts w:ascii="Arial" w:hAnsi="Arial" w:cs="Arial"/>
          <w:sz w:val="22"/>
          <w:szCs w:val="22"/>
        </w:rPr>
        <w:t xml:space="preserve"> however, a connection between these two and </w:t>
      </w:r>
      <w:r w:rsidR="00324E4F" w:rsidRPr="00621091">
        <w:rPr>
          <w:rFonts w:ascii="Arial" w:hAnsi="Arial" w:cs="Arial"/>
          <w:sz w:val="22"/>
          <w:szCs w:val="22"/>
        </w:rPr>
        <w:t>systemic circulation</w:t>
      </w:r>
      <w:r w:rsidRPr="00621091">
        <w:rPr>
          <w:rFonts w:ascii="Arial" w:hAnsi="Arial" w:cs="Arial"/>
          <w:sz w:val="22"/>
          <w:szCs w:val="22"/>
        </w:rPr>
        <w:t xml:space="preserve"> suggests that genetic information could move directly to the human circulatory sys</w:t>
      </w:r>
      <w:r w:rsidR="00146EE8" w:rsidRPr="00621091">
        <w:rPr>
          <w:rFonts w:ascii="Arial" w:hAnsi="Arial" w:cs="Arial"/>
          <w:sz w:val="22"/>
          <w:szCs w:val="22"/>
        </w:rPr>
        <w:t>tem and then to other locations</w:t>
      </w:r>
      <w:r w:rsidR="00DF718E">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{"citationItems":[{"id":"ITEM-1","itemData":{"DOI":"10.1038/s41598-019-42227-5","ISBN":"4159801942227","ISSN":"20452322","PMID":"30976019","abstract":"Horizontal gene transfer (HGT) is widespread in the evolution of prokaryotes, especially those associated with the human body. Here, we implemented large-scale gene-species phylogenetic tree reconstructions and reconciliations to identify putative HGT-derived genes in the reference genomes of microbiota isolated from six major human body sites by the NIH Human Microbiome Project. Comparisons with a control group representing microbial genomes from diverse natural environments indicated that HGT activity increased significantly in the genomes of human microbiota, which is confirmatory of previous findings. Roughly, more than half of total genes in the genomes of human-associated microbiota were transferred (donated or received) by HGT. Up to 60% of the detected HGTs occurred either prior to the colonization of the human body or involved bacteria residing in different body sites. The latter could suggest ‘genetic crosstalk’ and movement of bacterial genes within the human body via hitherto poorly understood mechanisms. We also observed that HGT activity increased significantly among closely-related microorganisms and especially when they were united by physical proximity, suggesting that the ‘phylogenetic effect’ can significantly boost HGT activity. Finally, we identified several core and widespread genes least influenced by HGT that could become useful markers for building robust ‘trees of life’ and address several outstanding technical challenges to improve the phylogeny-based genome-wide HGT detection method for future applications.","author":[{"dropping-particle":"","family":"Jeong","given":"Hyeonsoo","non-dropping-particle":"","parse-names":false,"suffix":""},{"dropping-particle":"","family":"Arif","given":"Bushra","non-dropping-particle":"","parse-names":false,"suffix":""},{"dropping-particle":"","family":"Caetano-Anollés","given":"Gustavo","non-dropping-particle":"","parse-names":false,"suffix":""},{"dropping-particle":"","family":"Kim","given":"Kyung Mo","non-dropping-particle":"","parse-names":false,"suffix":""},{"dropping-particle":"","family":"Nasir","given":"Arshan","non-dropping-particle":"","parse-names":false,"suffix":""}],"container-title":"Scientific Reports","id":"ITEM-1","issue":"1","issued":{"date-parts":[["2019"]]},"page":"1-18","title":"Horizontal gene transfer in human-associated microorganisms inferred by phylogenetic reconstruction and reconciliation","type":"article-journal","volume":"9"},"uris":["http://www.mendeley.com/documents/?uuid=c9933666-b73e-4d62-acb5-ef84cde3347b","http://www.mendeley.com/documents/?uuid=2aaabd5a-232a-4c61-b119-b9a6901ef224"]}],"mendeley":{"formattedCitation":"&lt;sup&gt;12&lt;/sup&gt;","plainTextFormattedCitation":"12","previouslyFormattedCitation":"&lt;sup&gt;12&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12</w:t>
      </w:r>
      <w:r w:rsidRPr="00621091">
        <w:rPr>
          <w:rFonts w:ascii="Arial" w:hAnsi="Arial" w:cs="Arial"/>
          <w:sz w:val="22"/>
          <w:szCs w:val="22"/>
        </w:rPr>
        <w:fldChar w:fldCharType="end"/>
      </w:r>
      <w:r w:rsidRPr="00621091">
        <w:rPr>
          <w:rFonts w:ascii="Arial" w:hAnsi="Arial" w:cs="Arial"/>
          <w:sz w:val="22"/>
          <w:szCs w:val="22"/>
        </w:rPr>
        <w:t xml:space="preserve"> </w:t>
      </w:r>
      <w:r w:rsidR="00DF718E" w:rsidRPr="00DF718E">
        <w:rPr>
          <w:rFonts w:ascii="Arial" w:hAnsi="Arial" w:cs="Arial"/>
          <w:sz w:val="22"/>
          <w:szCs w:val="22"/>
        </w:rPr>
        <w:t xml:space="preserve">this </w:t>
      </w:r>
      <w:r w:rsidR="00DF718E" w:rsidRPr="00DF718E">
        <w:rPr>
          <w:rFonts w:ascii="Arial" w:hAnsi="Arial" w:cs="Arial"/>
          <w:sz w:val="22"/>
          <w:szCs w:val="22"/>
        </w:rPr>
        <w:lastRenderedPageBreak/>
        <w:t>connection is proposed in figure 1</w:t>
      </w:r>
      <w:r w:rsidR="00EB56F1">
        <w:rPr>
          <w:rFonts w:ascii="Arial" w:hAnsi="Arial" w:cs="Arial"/>
          <w:sz w:val="22"/>
          <w:szCs w:val="22"/>
        </w:rPr>
        <w:t xml:space="preserve">. </w:t>
      </w:r>
      <w:r w:rsidRPr="00621091">
        <w:rPr>
          <w:rFonts w:ascii="Arial" w:hAnsi="Arial" w:cs="Arial"/>
          <w:sz w:val="22"/>
          <w:szCs w:val="22"/>
        </w:rPr>
        <w:t xml:space="preserve">In this </w:t>
      </w:r>
      <w:r w:rsidR="00324E4F" w:rsidRPr="00621091">
        <w:rPr>
          <w:rFonts w:ascii="Arial" w:hAnsi="Arial" w:cs="Arial"/>
          <w:sz w:val="22"/>
          <w:szCs w:val="22"/>
        </w:rPr>
        <w:t>regard</w:t>
      </w:r>
      <w:r w:rsidRPr="00621091">
        <w:rPr>
          <w:rFonts w:ascii="Arial" w:hAnsi="Arial" w:cs="Arial"/>
          <w:sz w:val="22"/>
          <w:szCs w:val="22"/>
        </w:rPr>
        <w:t>, it is crucial to investigate ARG presentation patterns in distinct niches not only because of the possibility of local resistant infections but also because of the possible association with complex resistant infe</w:t>
      </w:r>
      <w:r w:rsidR="00324E4F" w:rsidRPr="00621091">
        <w:rPr>
          <w:rFonts w:ascii="Arial" w:hAnsi="Arial" w:cs="Arial"/>
          <w:sz w:val="22"/>
          <w:szCs w:val="22"/>
        </w:rPr>
        <w:t>ctions in</w:t>
      </w:r>
      <w:r w:rsidRPr="00621091">
        <w:rPr>
          <w:rFonts w:ascii="Arial" w:hAnsi="Arial" w:cs="Arial"/>
          <w:sz w:val="22"/>
          <w:szCs w:val="22"/>
        </w:rPr>
        <w:t xml:space="preserve"> locations</w:t>
      </w:r>
      <w:r w:rsidR="00324E4F" w:rsidRPr="00621091">
        <w:rPr>
          <w:rFonts w:ascii="Arial" w:hAnsi="Arial" w:cs="Arial"/>
          <w:sz w:val="22"/>
          <w:szCs w:val="22"/>
        </w:rPr>
        <w:t xml:space="preserve"> different </w:t>
      </w:r>
      <w:r w:rsidR="00582C92" w:rsidRPr="00621091">
        <w:rPr>
          <w:rFonts w:ascii="Arial" w:hAnsi="Arial" w:cs="Arial"/>
          <w:sz w:val="22"/>
          <w:szCs w:val="22"/>
        </w:rPr>
        <w:t>from</w:t>
      </w:r>
      <w:r w:rsidR="00324E4F" w:rsidRPr="00621091">
        <w:rPr>
          <w:rFonts w:ascii="Arial" w:hAnsi="Arial" w:cs="Arial"/>
          <w:sz w:val="22"/>
          <w:szCs w:val="22"/>
        </w:rPr>
        <w:t xml:space="preserve"> oral cavity</w:t>
      </w:r>
      <w:r w:rsidRPr="00621091">
        <w:rPr>
          <w:rFonts w:ascii="Arial" w:hAnsi="Arial" w:cs="Arial"/>
          <w:sz w:val="22"/>
          <w:szCs w:val="22"/>
        </w:rPr>
        <w:t>.</w:t>
      </w:r>
    </w:p>
    <w:p w14:paraId="6A3CF679" w14:textId="506A80FB" w:rsidR="004A1B1F"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 xml:space="preserve">Therefore, the present investigation aimed to </w:t>
      </w:r>
      <w:r w:rsidR="00324558" w:rsidRPr="00621091">
        <w:rPr>
          <w:rFonts w:ascii="Arial" w:hAnsi="Arial" w:cs="Arial"/>
          <w:sz w:val="22"/>
          <w:szCs w:val="22"/>
        </w:rPr>
        <w:t xml:space="preserve">establish if root canal (oral pathological niche) microbiota associated with pulp necrosis and apical periodontitis is an augmented ARG reservoir </w:t>
      </w:r>
      <w:r w:rsidR="00666218" w:rsidRPr="00621091">
        <w:rPr>
          <w:rFonts w:ascii="Arial" w:hAnsi="Arial" w:cs="Arial"/>
          <w:sz w:val="22"/>
          <w:szCs w:val="22"/>
        </w:rPr>
        <w:t xml:space="preserve">in T2DM patients </w:t>
      </w:r>
      <w:r w:rsidR="00324558" w:rsidRPr="00621091">
        <w:rPr>
          <w:rFonts w:ascii="Arial" w:hAnsi="Arial" w:cs="Arial"/>
          <w:sz w:val="22"/>
          <w:szCs w:val="22"/>
        </w:rPr>
        <w:t xml:space="preserve">through </w:t>
      </w:r>
      <w:r w:rsidR="00666218" w:rsidRPr="00621091">
        <w:rPr>
          <w:rFonts w:ascii="Arial" w:hAnsi="Arial" w:cs="Arial"/>
          <w:sz w:val="22"/>
          <w:szCs w:val="22"/>
        </w:rPr>
        <w:t>identifying</w:t>
      </w:r>
      <w:r w:rsidR="00324558" w:rsidRPr="00621091">
        <w:rPr>
          <w:rFonts w:ascii="Arial" w:hAnsi="Arial" w:cs="Arial"/>
          <w:sz w:val="22"/>
          <w:szCs w:val="22"/>
        </w:rPr>
        <w:t xml:space="preserve"> the prevalence of nine ARG and comparing it with the </w:t>
      </w:r>
      <w:r w:rsidR="00666218" w:rsidRPr="00621091">
        <w:rPr>
          <w:rFonts w:ascii="Arial" w:hAnsi="Arial" w:cs="Arial"/>
          <w:sz w:val="22"/>
          <w:szCs w:val="22"/>
        </w:rPr>
        <w:t xml:space="preserve">present prevalence </w:t>
      </w:r>
      <w:r w:rsidR="00324558" w:rsidRPr="00621091">
        <w:rPr>
          <w:rFonts w:ascii="Arial" w:hAnsi="Arial" w:cs="Arial"/>
          <w:sz w:val="22"/>
          <w:szCs w:val="22"/>
        </w:rPr>
        <w:t>in non</w:t>
      </w:r>
      <w:r w:rsidR="00666218" w:rsidRPr="00621091">
        <w:rPr>
          <w:rFonts w:ascii="Arial" w:hAnsi="Arial" w:cs="Arial"/>
          <w:sz w:val="22"/>
          <w:szCs w:val="22"/>
        </w:rPr>
        <w:t>-diabetic</w:t>
      </w:r>
      <w:r w:rsidR="00324558" w:rsidRPr="00621091">
        <w:rPr>
          <w:rFonts w:ascii="Arial" w:hAnsi="Arial" w:cs="Arial"/>
          <w:sz w:val="22"/>
          <w:szCs w:val="22"/>
        </w:rPr>
        <w:t xml:space="preserve"> patients</w:t>
      </w:r>
      <w:r w:rsidR="00666218" w:rsidRPr="00621091">
        <w:rPr>
          <w:rFonts w:ascii="Arial" w:hAnsi="Arial" w:cs="Arial"/>
          <w:sz w:val="22"/>
          <w:szCs w:val="22"/>
        </w:rPr>
        <w:t>.</w:t>
      </w:r>
    </w:p>
    <w:p w14:paraId="05BF068D" w14:textId="77777777" w:rsidR="004A1B1F" w:rsidRPr="00621091" w:rsidRDefault="004A1B1F" w:rsidP="002B36C0">
      <w:pPr>
        <w:pStyle w:val="NormalWeb"/>
        <w:spacing w:before="0" w:beforeAutospacing="0" w:after="0" w:afterAutospacing="0" w:line="360" w:lineRule="auto"/>
        <w:jc w:val="both"/>
        <w:rPr>
          <w:rFonts w:ascii="Arial" w:hAnsi="Arial" w:cs="Arial"/>
          <w:sz w:val="22"/>
          <w:szCs w:val="22"/>
        </w:rPr>
      </w:pPr>
    </w:p>
    <w:p w14:paraId="1F966084" w14:textId="77777777" w:rsidR="00605657" w:rsidRDefault="00605657" w:rsidP="002B36C0">
      <w:pPr>
        <w:pStyle w:val="NormalWeb"/>
        <w:spacing w:before="0" w:beforeAutospacing="0" w:after="0" w:afterAutospacing="0" w:line="360" w:lineRule="auto"/>
        <w:jc w:val="both"/>
        <w:rPr>
          <w:rFonts w:ascii="Arial" w:hAnsi="Arial" w:cs="Arial"/>
          <w:b/>
          <w:bCs/>
          <w:i/>
          <w:sz w:val="22"/>
          <w:szCs w:val="22"/>
        </w:rPr>
      </w:pPr>
      <w:r w:rsidRPr="00605657">
        <w:rPr>
          <w:rFonts w:ascii="Arial" w:hAnsi="Arial" w:cs="Arial"/>
          <w:b/>
          <w:bCs/>
          <w:sz w:val="22"/>
          <w:szCs w:val="22"/>
        </w:rPr>
        <w:t>Methodology</w:t>
      </w:r>
      <w:r w:rsidRPr="00605657">
        <w:rPr>
          <w:rFonts w:ascii="Arial" w:hAnsi="Arial" w:cs="Arial"/>
          <w:b/>
          <w:bCs/>
          <w:i/>
          <w:sz w:val="22"/>
          <w:szCs w:val="22"/>
        </w:rPr>
        <w:t xml:space="preserve"> </w:t>
      </w:r>
    </w:p>
    <w:p w14:paraId="36A997A3" w14:textId="77777777" w:rsidR="00D84496" w:rsidRPr="00605657" w:rsidRDefault="00D84496" w:rsidP="002B36C0">
      <w:pPr>
        <w:pStyle w:val="NormalWeb"/>
        <w:spacing w:before="0" w:beforeAutospacing="0" w:after="0" w:afterAutospacing="0" w:line="360" w:lineRule="auto"/>
        <w:jc w:val="both"/>
        <w:rPr>
          <w:rFonts w:ascii="Arial" w:hAnsi="Arial" w:cs="Arial"/>
          <w:b/>
          <w:bCs/>
          <w:i/>
          <w:sz w:val="22"/>
          <w:szCs w:val="22"/>
        </w:rPr>
      </w:pPr>
    </w:p>
    <w:p w14:paraId="025E0E22" w14:textId="6DC024A3" w:rsidR="002B36C0" w:rsidRDefault="002B36C0" w:rsidP="002B36C0">
      <w:pPr>
        <w:pStyle w:val="NormalWeb"/>
        <w:spacing w:before="0" w:beforeAutospacing="0" w:after="0" w:afterAutospacing="0" w:line="360" w:lineRule="auto"/>
        <w:jc w:val="both"/>
        <w:rPr>
          <w:rFonts w:ascii="Arial" w:hAnsi="Arial" w:cs="Arial"/>
          <w:b/>
          <w:bCs/>
          <w:i/>
          <w:sz w:val="22"/>
          <w:szCs w:val="22"/>
        </w:rPr>
      </w:pPr>
      <w:r w:rsidRPr="00621091">
        <w:rPr>
          <w:rFonts w:ascii="Arial" w:hAnsi="Arial" w:cs="Arial"/>
          <w:b/>
          <w:bCs/>
          <w:i/>
          <w:sz w:val="22"/>
          <w:szCs w:val="22"/>
        </w:rPr>
        <w:t>Patient selection and clinical evaluation</w:t>
      </w:r>
    </w:p>
    <w:p w14:paraId="464261BA" w14:textId="77777777" w:rsidR="00D84496" w:rsidRPr="00605657" w:rsidRDefault="00D84496" w:rsidP="002B36C0">
      <w:pPr>
        <w:pStyle w:val="NormalWeb"/>
        <w:spacing w:before="0" w:beforeAutospacing="0" w:after="0" w:afterAutospacing="0" w:line="360" w:lineRule="auto"/>
        <w:jc w:val="both"/>
        <w:rPr>
          <w:rFonts w:ascii="Arial" w:hAnsi="Arial" w:cs="Arial"/>
          <w:b/>
          <w:bCs/>
          <w:i/>
          <w:sz w:val="22"/>
          <w:szCs w:val="22"/>
        </w:rPr>
      </w:pPr>
    </w:p>
    <w:p w14:paraId="6D50F05C" w14:textId="6DB498EE"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 xml:space="preserve">This cross-sectional study included 50 patients who attended the </w:t>
      </w:r>
      <w:r w:rsidR="00335C12">
        <w:rPr>
          <w:rFonts w:ascii="Arial" w:hAnsi="Arial" w:cs="Arial"/>
          <w:sz w:val="22"/>
          <w:szCs w:val="22"/>
        </w:rPr>
        <w:t>XXXXXXXXXXX</w:t>
      </w:r>
      <w:r w:rsidRPr="00621091">
        <w:rPr>
          <w:rFonts w:ascii="Arial" w:hAnsi="Arial" w:cs="Arial"/>
          <w:sz w:val="22"/>
          <w:szCs w:val="22"/>
        </w:rPr>
        <w:t>. Before clinical examination and sample collection, informed and voluntary written</w:t>
      </w:r>
      <w:r w:rsidR="00324E4F" w:rsidRPr="00621091">
        <w:rPr>
          <w:rFonts w:ascii="Arial" w:hAnsi="Arial" w:cs="Arial"/>
          <w:sz w:val="22"/>
          <w:szCs w:val="22"/>
        </w:rPr>
        <w:t xml:space="preserve"> consent was obtained, according to</w:t>
      </w:r>
      <w:r w:rsidRPr="00621091">
        <w:rPr>
          <w:rFonts w:ascii="Arial" w:hAnsi="Arial" w:cs="Arial"/>
          <w:sz w:val="22"/>
          <w:szCs w:val="22"/>
        </w:rPr>
        <w:t xml:space="preserve"> the ethical criteria described by the Decla</w:t>
      </w:r>
      <w:r w:rsidR="00324E4F" w:rsidRPr="00621091">
        <w:rPr>
          <w:rFonts w:ascii="Arial" w:hAnsi="Arial" w:cs="Arial"/>
          <w:sz w:val="22"/>
          <w:szCs w:val="22"/>
        </w:rPr>
        <w:t>ration of Helsinki. This</w:t>
      </w:r>
      <w:r w:rsidRPr="00621091">
        <w:rPr>
          <w:rFonts w:ascii="Arial" w:hAnsi="Arial" w:cs="Arial"/>
          <w:sz w:val="22"/>
          <w:szCs w:val="22"/>
        </w:rPr>
        <w:t xml:space="preserve"> study was approved by the Ethical Committee of the </w:t>
      </w:r>
      <w:r w:rsidR="00335C12">
        <w:rPr>
          <w:rFonts w:ascii="Arial" w:hAnsi="Arial" w:cs="Arial"/>
          <w:sz w:val="22"/>
          <w:szCs w:val="22"/>
        </w:rPr>
        <w:t>XXXXXXXXX</w:t>
      </w:r>
      <w:r w:rsidRPr="00621091">
        <w:rPr>
          <w:rFonts w:ascii="Arial" w:hAnsi="Arial" w:cs="Arial"/>
          <w:sz w:val="22"/>
          <w:szCs w:val="22"/>
        </w:rPr>
        <w:t>.</w:t>
      </w:r>
    </w:p>
    <w:p w14:paraId="5521FA9A" w14:textId="08DF99C7"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 xml:space="preserve">Participants were divided into two groups: a T2DM group conformed of 20 patients with at least ten years of living with T2DM and glucose at a maximum of </w:t>
      </w:r>
      <w:r w:rsidR="00F914D9" w:rsidRPr="00621091">
        <w:rPr>
          <w:rFonts w:ascii="Arial" w:hAnsi="Arial" w:cs="Arial"/>
          <w:sz w:val="22"/>
          <w:szCs w:val="22"/>
        </w:rPr>
        <w:t>300mg/dL</w:t>
      </w:r>
      <w:r w:rsidRPr="00621091">
        <w:rPr>
          <w:rFonts w:ascii="Arial" w:hAnsi="Arial" w:cs="Arial"/>
          <w:sz w:val="22"/>
          <w:szCs w:val="22"/>
        </w:rPr>
        <w:t xml:space="preserve"> at the time of sampling, and a Control group of 30 non-diabetic participants with</w:t>
      </w:r>
      <w:r w:rsidR="00F914D9" w:rsidRPr="00621091">
        <w:rPr>
          <w:rFonts w:ascii="Arial" w:hAnsi="Arial" w:cs="Arial"/>
          <w:sz w:val="22"/>
          <w:szCs w:val="22"/>
        </w:rPr>
        <w:t xml:space="preserve"> glucose between 70 to 126 mg/dL</w:t>
      </w:r>
      <w:r w:rsidRPr="00621091">
        <w:rPr>
          <w:rFonts w:ascii="Arial" w:hAnsi="Arial" w:cs="Arial"/>
          <w:sz w:val="22"/>
          <w:szCs w:val="22"/>
        </w:rPr>
        <w:t>.​​​​​​​ Smokers and those who have taken antimicrobials in the last three months and pregnant or lactating women were excluded. The teeth inclusion criteria were: Premolar or molar tooth with a diagnosis of pulp necrosis and apical periodontitis following the American Association of Endodontists guideline and a periapical radiolucency classified ≥ 3 according to the periapical index (PAI) score</w:t>
      </w:r>
      <w:r w:rsidR="00871896">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{"citationItems":[{"id":"ITEM-1","itemData":{"DOI":"10.1111/j.1600-9657.1986.tb00119.x","ISSN":"16009657","PMID":"3457698","abstract":"Abstract A scoring system for registration of apical periodontitis in radiographs is presented. The system is termed the periapical index (PAI) and provides an ordinal scale of 5 scores ranging from 1 (healthy) to 5 (severe periodontitis with exacerbating features). Its validity is based on the use of reference radiographs of teeth with verified histological diagnoses. Results from studies involving 11 observers and 47 selected radiographs document that the PAI system is reasonably accurate, reproducible and able to discriminate between sub</w:instrText>
      </w:r>
      <w:r w:rsidR="00934406" w:rsidRPr="00621091">
        <w:rPr>
          <w:rFonts w:ascii="Cambria Math" w:hAnsi="Cambria Math" w:cs="Cambria Math"/>
          <w:sz w:val="22"/>
          <w:szCs w:val="22"/>
        </w:rPr>
        <w:instrText>‐</w:instrText>
      </w:r>
      <w:r w:rsidR="00934406" w:rsidRPr="00621091">
        <w:rPr>
          <w:rFonts w:ascii="Arial" w:hAnsi="Arial" w:cs="Arial"/>
          <w:sz w:val="22"/>
          <w:szCs w:val="22"/>
        </w:rPr>
        <w:instrText>populations. It may also allow for results from different researchers to be compared. The system may be suitable for the analysis of periapical radiographs in epidemiological studies, in clinical trials and in retrospective analyses of treatment results in endodontics. Copyright © 1986, Wiley Blackwell. All rights reserved","author":[{"dropping-particle":"","family":"Ørstavik","given":"Dag","non-dropping-particle":"","parse-names":false,"suffix":""},{"dropping-particle":"","family":"Kerekes","given":"Kasmer","non-dropping-particle":"","parse-names":false,"suffix":""},{"dropping-particle":"","family":"Eriksen","given":"Harald M.","non-dropping-particle":"","parse-names":false,"suffix":""}],"container-title":"Dental Traumatology","id":"ITEM-1","issue":"1","issued":{"date-parts":[["1986"]]},"page":"20-34","title":"The periapical index: A scoring system for radiographic assessment of apical periodontitis","type":"article-journal","volume":"2"},"uris":["http://www.mendeley.com/documents/?uuid=aa49c413-1e6e-4002-837e-ce36719f4b0b","http://www.mendeley.com/documents/?uuid=40b5ec16-b3a4-4a22-b2d9-a2d95711a929"]}],"mendeley":{"formattedCitation":"&lt;sup&gt;13&lt;/sup&gt;","plainTextFormattedCitation":"13","previouslyFormattedCitation":"&lt;sup&gt;13&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13</w:t>
      </w:r>
      <w:r w:rsidRPr="00621091">
        <w:rPr>
          <w:rFonts w:ascii="Arial" w:hAnsi="Arial" w:cs="Arial"/>
          <w:sz w:val="22"/>
          <w:szCs w:val="22"/>
        </w:rPr>
        <w:fldChar w:fldCharType="end"/>
      </w:r>
      <w:r w:rsidRPr="00621091">
        <w:rPr>
          <w:rFonts w:ascii="Arial" w:hAnsi="Arial" w:cs="Arial"/>
          <w:sz w:val="22"/>
          <w:szCs w:val="22"/>
        </w:rPr>
        <w:t xml:space="preserve"> On the other side, teeth with a gingival abscess, endo-periodontal disease, and non-restorable were excluded. </w:t>
      </w:r>
    </w:p>
    <w:p w14:paraId="1397B632" w14:textId="77777777"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 xml:space="preserve">Clinical (including height, weight, and blood glucose concentration) and radiographic examinations, as well as all the procedures were done by a resident of the endodontic specialization program and supervised by an expert. </w:t>
      </w:r>
    </w:p>
    <w:p w14:paraId="3E35643F" w14:textId="77777777" w:rsidR="002B36C0" w:rsidRPr="00621091" w:rsidRDefault="002B36C0" w:rsidP="002B36C0">
      <w:pPr>
        <w:pStyle w:val="NormalWeb"/>
        <w:spacing w:before="0" w:beforeAutospacing="0" w:after="0" w:afterAutospacing="0" w:line="360" w:lineRule="auto"/>
        <w:jc w:val="both"/>
        <w:rPr>
          <w:rFonts w:ascii="Arial" w:hAnsi="Arial" w:cs="Arial"/>
          <w:b/>
          <w:sz w:val="22"/>
          <w:szCs w:val="22"/>
        </w:rPr>
      </w:pPr>
    </w:p>
    <w:p w14:paraId="215394B0" w14:textId="77777777" w:rsidR="002B36C0" w:rsidRPr="00621091" w:rsidRDefault="002B36C0" w:rsidP="002B36C0">
      <w:pPr>
        <w:pStyle w:val="NormalWeb"/>
        <w:spacing w:before="0" w:beforeAutospacing="0" w:after="0" w:afterAutospacing="0" w:line="360" w:lineRule="auto"/>
        <w:jc w:val="both"/>
        <w:rPr>
          <w:rFonts w:ascii="Arial" w:hAnsi="Arial" w:cs="Arial"/>
          <w:b/>
          <w:i/>
          <w:sz w:val="22"/>
          <w:szCs w:val="22"/>
        </w:rPr>
      </w:pPr>
      <w:r w:rsidRPr="00621091">
        <w:rPr>
          <w:rFonts w:ascii="Arial" w:hAnsi="Arial" w:cs="Arial"/>
          <w:b/>
          <w:i/>
          <w:sz w:val="22"/>
          <w:szCs w:val="22"/>
        </w:rPr>
        <w:t>Sample collection</w:t>
      </w:r>
    </w:p>
    <w:p w14:paraId="1E7BE893" w14:textId="77777777" w:rsidR="002B36C0" w:rsidRPr="00621091" w:rsidRDefault="002B36C0" w:rsidP="002B36C0">
      <w:pPr>
        <w:pStyle w:val="NormalWeb"/>
        <w:spacing w:before="0" w:beforeAutospacing="0" w:after="0" w:afterAutospacing="0" w:line="360" w:lineRule="auto"/>
        <w:jc w:val="both"/>
        <w:rPr>
          <w:rFonts w:ascii="Arial" w:hAnsi="Arial" w:cs="Arial"/>
          <w:sz w:val="22"/>
          <w:szCs w:val="22"/>
        </w:rPr>
      </w:pPr>
    </w:p>
    <w:p w14:paraId="12961191" w14:textId="77777777"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 xml:space="preserve">After anesthesia and rubber dam isolation, disinfection of the tooth was done using 2.5% sodium hypochlorite (NaOCl). Restauration, caries, and weak tissues were removed, </w:t>
      </w:r>
      <w:r w:rsidRPr="00621091">
        <w:rPr>
          <w:rFonts w:ascii="Arial" w:hAnsi="Arial" w:cs="Arial"/>
          <w:sz w:val="22"/>
          <w:szCs w:val="22"/>
        </w:rPr>
        <w:lastRenderedPageBreak/>
        <w:t>and the endodontic access was prepared with a high-speed N°4 carbide bur. The operative field was cleaned with 3% hydrogen peroxide and</w:t>
      </w:r>
      <w:r w:rsidR="00F914D9" w:rsidRPr="00621091">
        <w:rPr>
          <w:rFonts w:ascii="Arial" w:hAnsi="Arial" w:cs="Arial"/>
          <w:sz w:val="22"/>
          <w:szCs w:val="22"/>
        </w:rPr>
        <w:t xml:space="preserve"> a 2.5% NaOCl</w:t>
      </w:r>
      <w:r w:rsidRPr="00621091">
        <w:rPr>
          <w:rFonts w:ascii="Arial" w:hAnsi="Arial" w:cs="Arial"/>
          <w:sz w:val="22"/>
          <w:szCs w:val="22"/>
        </w:rPr>
        <w:t xml:space="preserve"> solution. A number 3 Gates–Glidden drill was used for coronal flaring with copious irrigation of 2.5% NaOCl solution, then neutralized with 5% sodium thiosulfate solution and final irrigation with distilled sterile water. To take the root canal sample associated with apical periodontitis, a new sterile size 15 stainless-steel hand file was introduced into the canal to determine a tentative working length with a Root ZX II electronic apex locator (J. Morita USA., Irvine, CA). The file was then introduced into a microtube containing sterile phosphate-buffered saline and was vortexed. Two sterile absorbent paper tips were consecutively introduced into the canal to soak up the fluid and </w:t>
      </w:r>
      <w:r w:rsidR="00F914D9" w:rsidRPr="00621091">
        <w:rPr>
          <w:rFonts w:ascii="Arial" w:hAnsi="Arial" w:cs="Arial"/>
          <w:sz w:val="22"/>
          <w:szCs w:val="22"/>
        </w:rPr>
        <w:t xml:space="preserve">then </w:t>
      </w:r>
      <w:r w:rsidRPr="00621091">
        <w:rPr>
          <w:rFonts w:ascii="Arial" w:hAnsi="Arial" w:cs="Arial"/>
          <w:sz w:val="22"/>
          <w:szCs w:val="22"/>
        </w:rPr>
        <w:t>were transferred to the same microtube. The root canal treatment was routinely continued, and the sample was kept at − 80 °C until DNA extraction.</w:t>
      </w:r>
    </w:p>
    <w:p w14:paraId="222CAA10" w14:textId="77777777" w:rsidR="002B36C0" w:rsidRPr="00621091" w:rsidRDefault="002B36C0" w:rsidP="002B36C0">
      <w:pPr>
        <w:pStyle w:val="NormalWeb"/>
        <w:spacing w:before="0" w:beforeAutospacing="0" w:after="0" w:afterAutospacing="0" w:line="360" w:lineRule="auto"/>
        <w:jc w:val="both"/>
        <w:rPr>
          <w:rFonts w:ascii="Arial" w:hAnsi="Arial" w:cs="Arial"/>
          <w:sz w:val="22"/>
          <w:szCs w:val="22"/>
        </w:rPr>
      </w:pPr>
    </w:p>
    <w:p w14:paraId="2684FF1B" w14:textId="77777777" w:rsidR="002B36C0" w:rsidRPr="00621091" w:rsidRDefault="002B36C0" w:rsidP="002B36C0">
      <w:pPr>
        <w:pStyle w:val="NormalWeb"/>
        <w:spacing w:before="0" w:beforeAutospacing="0" w:after="0" w:afterAutospacing="0" w:line="360" w:lineRule="auto"/>
        <w:jc w:val="both"/>
        <w:rPr>
          <w:rFonts w:ascii="Arial" w:hAnsi="Arial" w:cs="Arial"/>
          <w:b/>
          <w:i/>
          <w:sz w:val="22"/>
          <w:szCs w:val="22"/>
        </w:rPr>
      </w:pPr>
      <w:r w:rsidRPr="00621091">
        <w:rPr>
          <w:rFonts w:ascii="Arial" w:hAnsi="Arial" w:cs="Arial"/>
          <w:b/>
          <w:i/>
          <w:sz w:val="22"/>
          <w:szCs w:val="22"/>
        </w:rPr>
        <w:t>DNA extraction and polymerase chain reaction (PCR)</w:t>
      </w:r>
    </w:p>
    <w:p w14:paraId="573B79BC" w14:textId="77777777" w:rsidR="002B36C0" w:rsidRPr="00621091" w:rsidRDefault="002B36C0" w:rsidP="002B36C0">
      <w:pPr>
        <w:pStyle w:val="NormalWeb"/>
        <w:spacing w:before="0" w:beforeAutospacing="0" w:after="0" w:afterAutospacing="0" w:line="360" w:lineRule="auto"/>
        <w:jc w:val="both"/>
        <w:rPr>
          <w:rFonts w:ascii="Arial" w:hAnsi="Arial" w:cs="Arial"/>
          <w:sz w:val="22"/>
          <w:szCs w:val="22"/>
        </w:rPr>
      </w:pPr>
    </w:p>
    <w:p w14:paraId="1FBA13B7" w14:textId="77777777"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DNA was extracted by phenol-chloroform purification and </w:t>
      </w:r>
      <w:hyperlink r:id="rId8" w:tooltip="Learn more about isopropanol from ScienceDirect's AI-generated Topic Pages" w:history="1">
        <w:r w:rsidRPr="00621091">
          <w:rPr>
            <w:rStyle w:val="Hyperlink"/>
            <w:rFonts w:ascii="Arial" w:hAnsi="Arial" w:cs="Arial"/>
            <w:color w:val="auto"/>
            <w:sz w:val="22"/>
            <w:szCs w:val="22"/>
            <w:u w:val="none"/>
          </w:rPr>
          <w:t>isopropanol</w:t>
        </w:r>
      </w:hyperlink>
      <w:r w:rsidRPr="00621091">
        <w:rPr>
          <w:rFonts w:ascii="Arial" w:hAnsi="Arial" w:cs="Arial"/>
          <w:sz w:val="22"/>
          <w:szCs w:val="22"/>
        </w:rPr>
        <w:t> precipitation method. Specific oligonucleotides were selected to identify nine common ARG in oral bacteria. PCR</w:t>
      </w:r>
      <w:r w:rsidR="00F914D9" w:rsidRPr="00621091">
        <w:rPr>
          <w:rFonts w:ascii="Arial" w:hAnsi="Arial" w:cs="Arial"/>
          <w:sz w:val="22"/>
          <w:szCs w:val="22"/>
        </w:rPr>
        <w:t xml:space="preserve"> assays were carried out in 25µL</w:t>
      </w:r>
      <w:r w:rsidRPr="00621091">
        <w:rPr>
          <w:rFonts w:ascii="Arial" w:hAnsi="Arial" w:cs="Arial"/>
          <w:sz w:val="22"/>
          <w:szCs w:val="22"/>
        </w:rPr>
        <w:t xml:space="preserve"> reactions using the parameters reported in Table 1. PCR products were analyzed by electrophoresis in a 2% agarose gel and a 100-bp DNA ladder marker. Each gel was stained and examined in ultraviolet light.</w:t>
      </w:r>
    </w:p>
    <w:p w14:paraId="409314F8" w14:textId="77777777" w:rsidR="002B36C0" w:rsidRPr="00621091" w:rsidRDefault="002B36C0" w:rsidP="002B36C0">
      <w:pPr>
        <w:pStyle w:val="NormalWeb"/>
        <w:spacing w:before="0" w:beforeAutospacing="0" w:after="0" w:afterAutospacing="0" w:line="360" w:lineRule="auto"/>
        <w:jc w:val="both"/>
        <w:rPr>
          <w:rFonts w:ascii="Arial" w:hAnsi="Arial" w:cs="Arial"/>
          <w:b/>
          <w:iCs/>
          <w:sz w:val="22"/>
          <w:szCs w:val="22"/>
        </w:rPr>
      </w:pPr>
    </w:p>
    <w:p w14:paraId="65983E7D" w14:textId="77777777" w:rsidR="002B36C0" w:rsidRPr="00621091" w:rsidRDefault="00F914D9" w:rsidP="002B36C0">
      <w:pPr>
        <w:pStyle w:val="NormalWeb"/>
        <w:spacing w:before="0" w:beforeAutospacing="0" w:after="0" w:afterAutospacing="0" w:line="360" w:lineRule="auto"/>
        <w:jc w:val="both"/>
        <w:rPr>
          <w:rFonts w:ascii="Arial" w:hAnsi="Arial" w:cs="Arial"/>
          <w:b/>
          <w:i/>
          <w:sz w:val="22"/>
          <w:szCs w:val="22"/>
        </w:rPr>
      </w:pPr>
      <w:r w:rsidRPr="00621091">
        <w:rPr>
          <w:rFonts w:ascii="Arial" w:hAnsi="Arial" w:cs="Arial"/>
          <w:b/>
          <w:i/>
          <w:sz w:val="22"/>
          <w:szCs w:val="22"/>
        </w:rPr>
        <w:t>Statistical analyses</w:t>
      </w:r>
      <w:r w:rsidR="002B36C0" w:rsidRPr="00621091">
        <w:rPr>
          <w:rFonts w:ascii="Arial" w:hAnsi="Arial" w:cs="Arial"/>
          <w:b/>
          <w:i/>
          <w:sz w:val="22"/>
          <w:szCs w:val="22"/>
        </w:rPr>
        <w:t xml:space="preserve"> </w:t>
      </w:r>
    </w:p>
    <w:p w14:paraId="1CA23DCB" w14:textId="77777777" w:rsidR="002B36C0" w:rsidRPr="00621091" w:rsidRDefault="002B36C0" w:rsidP="002B36C0">
      <w:pPr>
        <w:pStyle w:val="NormalWeb"/>
        <w:spacing w:before="0" w:beforeAutospacing="0" w:after="0" w:afterAutospacing="0" w:line="360" w:lineRule="auto"/>
        <w:jc w:val="both"/>
        <w:rPr>
          <w:rFonts w:ascii="Arial" w:hAnsi="Arial" w:cs="Arial"/>
          <w:b/>
          <w:iCs/>
          <w:sz w:val="22"/>
          <w:szCs w:val="22"/>
        </w:rPr>
      </w:pPr>
    </w:p>
    <w:p w14:paraId="17295C4E" w14:textId="77777777"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Quantitative data were analyzed using Student’s </w:t>
      </w:r>
      <w:r w:rsidRPr="00621091">
        <w:rPr>
          <w:rStyle w:val="nfase"/>
          <w:rFonts w:ascii="Arial" w:hAnsi="Arial" w:cs="Arial"/>
          <w:sz w:val="22"/>
          <w:szCs w:val="22"/>
        </w:rPr>
        <w:t>t</w:t>
      </w:r>
      <w:r w:rsidRPr="00621091">
        <w:rPr>
          <w:rFonts w:ascii="Arial" w:hAnsi="Arial" w:cs="Arial"/>
          <w:sz w:val="22"/>
          <w:szCs w:val="22"/>
        </w:rPr>
        <w:t>-test. For qualitative variables, Fisher’s exact tes</w:t>
      </w:r>
      <w:r w:rsidR="00F914D9" w:rsidRPr="00621091">
        <w:rPr>
          <w:rFonts w:ascii="Arial" w:hAnsi="Arial" w:cs="Arial"/>
          <w:sz w:val="22"/>
          <w:szCs w:val="22"/>
        </w:rPr>
        <w:t>t was applied. GraphPad Prism V8</w:t>
      </w:r>
      <w:r w:rsidRPr="00621091">
        <w:rPr>
          <w:rFonts w:ascii="Arial" w:hAnsi="Arial" w:cs="Arial"/>
          <w:sz w:val="22"/>
          <w:szCs w:val="22"/>
        </w:rPr>
        <w:t>.0 (GraphPad Software, San Diego, CA) was used. Statistical</w:t>
      </w:r>
      <w:r w:rsidR="00F914D9" w:rsidRPr="00621091">
        <w:rPr>
          <w:rFonts w:ascii="Arial" w:hAnsi="Arial" w:cs="Arial"/>
          <w:sz w:val="22"/>
          <w:szCs w:val="22"/>
        </w:rPr>
        <w:t xml:space="preserve"> significance was considered</w:t>
      </w:r>
      <w:r w:rsidRPr="00621091">
        <w:rPr>
          <w:rFonts w:ascii="Arial" w:hAnsi="Arial" w:cs="Arial"/>
          <w:sz w:val="22"/>
          <w:szCs w:val="22"/>
        </w:rPr>
        <w:t xml:space="preserve"> at p ˂ 0.05.</w:t>
      </w:r>
    </w:p>
    <w:p w14:paraId="28C6E1B9" w14:textId="77777777" w:rsidR="002B36C0" w:rsidRPr="00621091" w:rsidRDefault="002B36C0" w:rsidP="002B36C0">
      <w:pPr>
        <w:pStyle w:val="NormalWeb"/>
        <w:spacing w:before="0" w:beforeAutospacing="0" w:after="0" w:afterAutospacing="0" w:line="360" w:lineRule="auto"/>
        <w:jc w:val="both"/>
        <w:rPr>
          <w:rFonts w:ascii="Arial" w:hAnsi="Arial" w:cs="Arial"/>
          <w:sz w:val="22"/>
          <w:szCs w:val="22"/>
        </w:rPr>
      </w:pPr>
    </w:p>
    <w:p w14:paraId="70CE3153" w14:textId="4E3328DA" w:rsidR="002B36C0" w:rsidRPr="00621091" w:rsidRDefault="002B36C0" w:rsidP="002B36C0">
      <w:pPr>
        <w:pStyle w:val="NormalWeb"/>
        <w:spacing w:before="0" w:beforeAutospacing="0" w:after="0" w:afterAutospacing="0" w:line="360" w:lineRule="auto"/>
        <w:jc w:val="both"/>
        <w:rPr>
          <w:rFonts w:ascii="Arial" w:hAnsi="Arial" w:cs="Arial"/>
          <w:b/>
          <w:bCs/>
          <w:sz w:val="22"/>
          <w:szCs w:val="22"/>
        </w:rPr>
      </w:pPr>
      <w:r w:rsidRPr="00621091">
        <w:rPr>
          <w:rFonts w:ascii="Arial" w:hAnsi="Arial" w:cs="Arial"/>
          <w:b/>
          <w:bCs/>
          <w:sz w:val="22"/>
          <w:szCs w:val="22"/>
        </w:rPr>
        <w:t>Results</w:t>
      </w:r>
    </w:p>
    <w:p w14:paraId="3147230E" w14:textId="77777777" w:rsidR="002B36C0" w:rsidRPr="00621091" w:rsidRDefault="002B36C0" w:rsidP="002B36C0">
      <w:pPr>
        <w:pStyle w:val="NormalWeb"/>
        <w:spacing w:before="0" w:beforeAutospacing="0" w:after="0" w:afterAutospacing="0" w:line="360" w:lineRule="auto"/>
        <w:jc w:val="both"/>
        <w:rPr>
          <w:rFonts w:ascii="Arial" w:hAnsi="Arial" w:cs="Arial"/>
          <w:sz w:val="22"/>
          <w:szCs w:val="22"/>
        </w:rPr>
      </w:pPr>
    </w:p>
    <w:p w14:paraId="1118AB21" w14:textId="0E6FF299"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The clinical characteristics of the patients are shown in Table 2. No significant difference was observed in the distribution by age, sex, or type of affected tooth, but a large body mass index (BMI) in the T2DM group</w:t>
      </w:r>
      <w:r w:rsidR="00330C8B" w:rsidRPr="00621091">
        <w:rPr>
          <w:rFonts w:ascii="Arial" w:hAnsi="Arial" w:cs="Arial"/>
          <w:sz w:val="22"/>
          <w:szCs w:val="22"/>
        </w:rPr>
        <w:t xml:space="preserve"> was observed (p&lt;0.001)</w:t>
      </w:r>
      <w:r w:rsidRPr="00621091">
        <w:rPr>
          <w:rFonts w:ascii="Arial" w:hAnsi="Arial" w:cs="Arial"/>
          <w:sz w:val="22"/>
          <w:szCs w:val="22"/>
        </w:rPr>
        <w:t xml:space="preserve">. The mean age of the study population was 46 years, and the patients were predominantly female (73.3%). </w:t>
      </w:r>
    </w:p>
    <w:p w14:paraId="7A69B8B2" w14:textId="50835DFD"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 xml:space="preserve">Regarding ARG distribution in the total population, </w:t>
      </w:r>
      <w:r w:rsidRPr="00621091">
        <w:rPr>
          <w:rFonts w:ascii="Arial" w:hAnsi="Arial" w:cs="Arial"/>
          <w:i/>
          <w:sz w:val="22"/>
          <w:szCs w:val="22"/>
        </w:rPr>
        <w:t>tetW</w:t>
      </w:r>
      <w:r w:rsidRPr="00621091">
        <w:rPr>
          <w:rFonts w:ascii="Arial" w:hAnsi="Arial" w:cs="Arial"/>
          <w:sz w:val="22"/>
          <w:szCs w:val="22"/>
        </w:rPr>
        <w:t xml:space="preserve"> and </w:t>
      </w:r>
      <w:r w:rsidRPr="00621091">
        <w:rPr>
          <w:rFonts w:ascii="Arial" w:hAnsi="Arial" w:cs="Arial"/>
          <w:i/>
          <w:sz w:val="22"/>
          <w:szCs w:val="22"/>
        </w:rPr>
        <w:t>tetM</w:t>
      </w:r>
      <w:r w:rsidRPr="00621091">
        <w:rPr>
          <w:rFonts w:ascii="Arial" w:hAnsi="Arial" w:cs="Arial"/>
          <w:sz w:val="22"/>
          <w:szCs w:val="22"/>
        </w:rPr>
        <w:t xml:space="preserve"> were the most frequent (93.3 and 91.6%, respectively), while the </w:t>
      </w:r>
      <w:r w:rsidRPr="00621091">
        <w:rPr>
          <w:rFonts w:ascii="Arial" w:hAnsi="Arial" w:cs="Arial"/>
          <w:i/>
          <w:sz w:val="22"/>
          <w:szCs w:val="22"/>
        </w:rPr>
        <w:t>ermA</w:t>
      </w:r>
      <w:r w:rsidRPr="00621091">
        <w:rPr>
          <w:rFonts w:ascii="Arial" w:hAnsi="Arial" w:cs="Arial"/>
          <w:sz w:val="22"/>
          <w:szCs w:val="22"/>
        </w:rPr>
        <w:t xml:space="preserve"> was the less frequent (8.3%). ARG </w:t>
      </w:r>
      <w:r w:rsidR="00892B39" w:rsidRPr="00621091">
        <w:rPr>
          <w:rFonts w:ascii="Arial" w:hAnsi="Arial" w:cs="Arial"/>
          <w:sz w:val="22"/>
          <w:szCs w:val="22"/>
        </w:rPr>
        <w:lastRenderedPageBreak/>
        <w:t xml:space="preserve">distribution </w:t>
      </w:r>
      <w:r w:rsidRPr="00621091">
        <w:rPr>
          <w:rFonts w:ascii="Arial" w:hAnsi="Arial" w:cs="Arial"/>
          <w:sz w:val="22"/>
          <w:szCs w:val="22"/>
        </w:rPr>
        <w:t xml:space="preserve">was similar in both groups, but a significant difference </w:t>
      </w:r>
      <w:r w:rsidR="00E72686" w:rsidRPr="00621091">
        <w:rPr>
          <w:rFonts w:ascii="Arial" w:hAnsi="Arial" w:cs="Arial"/>
          <w:sz w:val="22"/>
          <w:szCs w:val="22"/>
        </w:rPr>
        <w:t xml:space="preserve">(p&lt;0.005) </w:t>
      </w:r>
      <w:r w:rsidRPr="00621091">
        <w:rPr>
          <w:rFonts w:ascii="Arial" w:hAnsi="Arial" w:cs="Arial"/>
          <w:sz w:val="22"/>
          <w:szCs w:val="22"/>
        </w:rPr>
        <w:t xml:space="preserve">was present in </w:t>
      </w:r>
      <w:r w:rsidRPr="00621091">
        <w:rPr>
          <w:rFonts w:ascii="Arial" w:hAnsi="Arial" w:cs="Arial"/>
          <w:i/>
          <w:sz w:val="22"/>
          <w:szCs w:val="22"/>
        </w:rPr>
        <w:t>ermB</w:t>
      </w:r>
      <w:r w:rsidRPr="00621091">
        <w:rPr>
          <w:rFonts w:ascii="Arial" w:hAnsi="Arial" w:cs="Arial"/>
          <w:sz w:val="22"/>
          <w:szCs w:val="22"/>
        </w:rPr>
        <w:t xml:space="preserve">, </w:t>
      </w:r>
      <w:r w:rsidRPr="00621091">
        <w:rPr>
          <w:rFonts w:ascii="Arial" w:hAnsi="Arial" w:cs="Arial"/>
          <w:i/>
          <w:sz w:val="22"/>
          <w:szCs w:val="22"/>
        </w:rPr>
        <w:t>ermC</w:t>
      </w:r>
      <w:r w:rsidRPr="00621091">
        <w:rPr>
          <w:rFonts w:ascii="Arial" w:hAnsi="Arial" w:cs="Arial"/>
          <w:sz w:val="22"/>
          <w:szCs w:val="22"/>
        </w:rPr>
        <w:t xml:space="preserve">, </w:t>
      </w:r>
      <w:r w:rsidRPr="00621091">
        <w:rPr>
          <w:rFonts w:ascii="Arial" w:hAnsi="Arial" w:cs="Arial"/>
          <w:i/>
          <w:sz w:val="22"/>
          <w:szCs w:val="22"/>
        </w:rPr>
        <w:t>cfxA</w:t>
      </w:r>
      <w:r w:rsidRPr="00621091">
        <w:rPr>
          <w:rFonts w:ascii="Arial" w:hAnsi="Arial" w:cs="Arial"/>
          <w:sz w:val="22"/>
          <w:szCs w:val="22"/>
        </w:rPr>
        <w:t xml:space="preserve">, and </w:t>
      </w:r>
      <w:r w:rsidRPr="00621091">
        <w:rPr>
          <w:rFonts w:ascii="Arial" w:hAnsi="Arial" w:cs="Arial"/>
          <w:i/>
          <w:sz w:val="22"/>
          <w:szCs w:val="22"/>
        </w:rPr>
        <w:t>tetQ,</w:t>
      </w:r>
      <w:r w:rsidRPr="00621091">
        <w:rPr>
          <w:rFonts w:ascii="Arial" w:hAnsi="Arial" w:cs="Arial"/>
          <w:sz w:val="22"/>
          <w:szCs w:val="22"/>
        </w:rPr>
        <w:t xml:space="preserve"> being more frequently in the T2DM group (Table 3). </w:t>
      </w:r>
      <w:r w:rsidR="00E72686" w:rsidRPr="00621091">
        <w:rPr>
          <w:rFonts w:ascii="Arial" w:hAnsi="Arial" w:cs="Arial"/>
          <w:sz w:val="22"/>
          <w:szCs w:val="22"/>
        </w:rPr>
        <w:t>Eighty percent</w:t>
      </w:r>
      <w:r w:rsidRPr="00621091">
        <w:rPr>
          <w:rFonts w:ascii="Arial" w:hAnsi="Arial" w:cs="Arial"/>
          <w:sz w:val="22"/>
          <w:szCs w:val="22"/>
        </w:rPr>
        <w:t xml:space="preserve"> of the T2DM </w:t>
      </w:r>
      <w:r w:rsidR="00F63F1F" w:rsidRPr="00621091">
        <w:rPr>
          <w:rFonts w:ascii="Arial" w:hAnsi="Arial" w:cs="Arial"/>
          <w:sz w:val="22"/>
          <w:szCs w:val="22"/>
        </w:rPr>
        <w:t xml:space="preserve">patients </w:t>
      </w:r>
      <w:r w:rsidRPr="00621091">
        <w:rPr>
          <w:rFonts w:ascii="Arial" w:hAnsi="Arial" w:cs="Arial"/>
          <w:sz w:val="22"/>
          <w:szCs w:val="22"/>
        </w:rPr>
        <w:t>presented a minimum of four ARG</w:t>
      </w:r>
      <w:r w:rsidR="00833D68" w:rsidRPr="00621091">
        <w:rPr>
          <w:rFonts w:ascii="Arial" w:hAnsi="Arial" w:cs="Arial"/>
          <w:sz w:val="22"/>
          <w:szCs w:val="22"/>
        </w:rPr>
        <w:t xml:space="preserve"> (p&lt;0.01)</w:t>
      </w:r>
      <w:r w:rsidRPr="00621091">
        <w:rPr>
          <w:rFonts w:ascii="Arial" w:hAnsi="Arial" w:cs="Arial"/>
          <w:sz w:val="22"/>
          <w:szCs w:val="22"/>
        </w:rPr>
        <w:t>, while 76.6% of the control group presented a maximum of three</w:t>
      </w:r>
      <w:r w:rsidR="00BF3474" w:rsidRPr="00621091">
        <w:rPr>
          <w:rFonts w:ascii="Arial" w:hAnsi="Arial" w:cs="Arial"/>
          <w:sz w:val="22"/>
          <w:szCs w:val="22"/>
        </w:rPr>
        <w:t xml:space="preserve"> (p&lt;0.0001)</w:t>
      </w:r>
      <w:r w:rsidRPr="00621091">
        <w:rPr>
          <w:rFonts w:ascii="Arial" w:hAnsi="Arial" w:cs="Arial"/>
          <w:sz w:val="22"/>
          <w:szCs w:val="22"/>
        </w:rPr>
        <w:t xml:space="preserve"> (Table 4).</w:t>
      </w:r>
    </w:p>
    <w:p w14:paraId="4F85B88C" w14:textId="77777777" w:rsidR="00F31C95" w:rsidRPr="00621091" w:rsidRDefault="00F31C95" w:rsidP="002B36C0">
      <w:pPr>
        <w:pStyle w:val="NormalWeb"/>
        <w:spacing w:before="0" w:beforeAutospacing="0" w:after="0" w:afterAutospacing="0" w:line="360" w:lineRule="auto"/>
        <w:jc w:val="both"/>
        <w:rPr>
          <w:rFonts w:ascii="Arial" w:hAnsi="Arial" w:cs="Arial"/>
          <w:b/>
          <w:bCs/>
          <w:sz w:val="22"/>
          <w:szCs w:val="22"/>
        </w:rPr>
      </w:pPr>
    </w:p>
    <w:p w14:paraId="5805B9F6" w14:textId="50D822C4" w:rsidR="002B36C0" w:rsidRPr="00621091" w:rsidRDefault="002B36C0" w:rsidP="002B36C0">
      <w:pPr>
        <w:pStyle w:val="NormalWeb"/>
        <w:spacing w:before="0" w:beforeAutospacing="0" w:after="0" w:afterAutospacing="0" w:line="360" w:lineRule="auto"/>
        <w:jc w:val="both"/>
        <w:rPr>
          <w:rFonts w:ascii="Arial" w:hAnsi="Arial" w:cs="Arial"/>
          <w:b/>
          <w:bCs/>
          <w:sz w:val="22"/>
          <w:szCs w:val="22"/>
        </w:rPr>
      </w:pPr>
      <w:r w:rsidRPr="00621091">
        <w:rPr>
          <w:rFonts w:ascii="Arial" w:hAnsi="Arial" w:cs="Arial"/>
          <w:b/>
          <w:bCs/>
          <w:sz w:val="22"/>
          <w:szCs w:val="22"/>
        </w:rPr>
        <w:t xml:space="preserve">Discussion </w:t>
      </w:r>
    </w:p>
    <w:p w14:paraId="6EBBE9CE" w14:textId="77777777" w:rsidR="002B36C0" w:rsidRPr="00621091" w:rsidRDefault="002B36C0" w:rsidP="002B36C0">
      <w:pPr>
        <w:pStyle w:val="NormalWeb"/>
        <w:spacing w:before="0" w:beforeAutospacing="0" w:after="0" w:afterAutospacing="0" w:line="360" w:lineRule="auto"/>
        <w:jc w:val="both"/>
        <w:rPr>
          <w:rFonts w:ascii="Arial" w:hAnsi="Arial" w:cs="Arial"/>
          <w:b/>
          <w:bCs/>
          <w:sz w:val="22"/>
          <w:szCs w:val="22"/>
        </w:rPr>
      </w:pPr>
    </w:p>
    <w:p w14:paraId="1D50BE0A" w14:textId="1C8454C8" w:rsidR="002001A8"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Oral microbiota is considered a reservoir for several ARG</w:t>
      </w:r>
      <w:r w:rsidR="00871896">
        <w:rPr>
          <w:rFonts w:ascii="Arial" w:hAnsi="Arial" w:cs="Arial"/>
          <w:sz w:val="22"/>
          <w:szCs w:val="22"/>
        </w:rPr>
        <w:t>;</w:t>
      </w:r>
      <w:r w:rsidRPr="00621091">
        <w:rPr>
          <w:rFonts w:ascii="Arial" w:hAnsi="Arial" w:cs="Arial"/>
          <w:sz w:val="22"/>
          <w:szCs w:val="22"/>
          <w:vertAlign w:val="superscript"/>
        </w:rPr>
        <w:fldChar w:fldCharType="begin" w:fldLock="1"/>
      </w:r>
      <w:r w:rsidR="00934406" w:rsidRPr="00621091">
        <w:rPr>
          <w:rFonts w:ascii="Arial" w:hAnsi="Arial" w:cs="Arial"/>
          <w:sz w:val="22"/>
          <w:szCs w:val="22"/>
          <w:vertAlign w:val="superscript"/>
        </w:rPr>
        <w:instrText>ADDIN CSL_CITATION {"citationItems":[{"id":"ITEM-1","itemData":{"ISSN":"1478-7210","author":[{"dropping-particle":"","family":"Roberts","given":"Adam P","non-dropping-particle":"","parse-names":false,"suffix":""},{"dropping-particle":"","family":"Mullany","given":"Peter","non-dropping-particle":"","parse-names":false,"suffix":""}],"container-title":"Expert review of anti-infective therapy","id":"ITEM-1","issue":"12","issued":{"date-parts":[["2010"]]},"page":"1441-1450","publisher":"Taylor &amp; Francis","title":"Oral biofilms: a reservoir of transferable, bacterial, antimicrobial resistance","type":"article-journal","volume":"8"},"uris":["http://www.mendeley.com/documents/?uuid=fa46f659-98ef-4c43-adba-d330c83a0f7c"]},{"id":"ITEM-2","itemData":{"DOI":"10.1016/j.joen.2014.12.018","ISSN":"00992399","PMID":"25748493","abstract":"Introduction: The oral cavity is the main source of microorganisms for odontogenic infections. It is important to perform an extensive analysis regarding the reports on the presence of bacteria that carry resistance genes to antimicrobial agents. The aim of the study was to verify the reports on the distribution of genes associated with resistance to antibiotics prescribed in dentistry in different human oral sites. Methods: A systematic review was conducted in electronic databases and gray literature to analyze clinical studies that detected genes of bacterial resistance to antibiotics in saliva, supragingival biofilm, and endodontic infections. Data regarding the research group, geographic location, sample source, number of subjects, methods for sample analysis, the targeted gene groups, and the detection rates were collected. Descriptive data analysis was performed. Results: Preliminary analysis was performed in 152 titles; 50 abstracts were reviewed, and 29 full texts were obtained. Nine articles matched the inclusion criteria (saliva = 2, supragingival biofilm = 1, and endodontic infections = 6). The presence of 33 different targeted genes was evaluated. The most frequently investigated groups of genes were tetracycline and lactamics (tetM, tetQ, tetW, and cfxA). There was a wide range for the detection rates of each resistance gene among studies and for each specific gene group. Conclusions: This systematic review highlights the presence of resistance genes to antimicrobial agents in saliva, dental biofilm, and endodontic infections, especially for tetracycline and lactamics. There is a lack of reports on the presence of genes and resulting outcomes obtained through the therapeutic approaches for infection control.","author":[{"dropping-particle":"","family":"Moraes","given":"Ludmila Coutinho","non-dropping-particle":"","parse-names":false,"suffix":""},{"dropping-particle":"","family":"Só","given":"Marcus Vinícius Reis","non-dropping-particle":"","parse-names":false,"suffix":""},{"dropping-particle":"","family":"Silva Dal Pizzol","given":"Tatiane","non-dropping-particle":"Da","parse-names":false,"suffix":""},{"dropping-particle":"","family":"Ferreira","given":"Maria Beatriz Cardoso","non-dropping-particle":"","parse-names":false,"suffix":""},{"dropping-particle":"","family":"Montagner","given":"Francisco","non-dropping-particle":"","parse-names":false,"suffix":""}],"container-title":"Journal of Endodontics","id":"ITEM-2","issue":"4","issued":{"date-parts":[["2015"]]},"page":"434-441","title":"Distribution of genes related to antimicrobial resistance in different oral environments: A systematic review","type":"article-journal","volume":"41"},"uris":["http://www.mendeley.com/documents/?uuid=328765fa-a803-43ec-a2d3-5d2aacf38538","http://www.mendeley.com/documents/?uuid=0b609bc0-c808-4a7c-b00d-b98b3ed7015c"]}],"mendeley":{"formattedCitation":"&lt;sup&gt;14,15&lt;/sup&gt;","plainTextFormattedCitation":"14,15","previouslyFormattedCitation":"&lt;sup&gt;14,15&lt;/sup&gt;"},"properties":{"noteIndex":0},"schema":"https://github.com/citation-style-language/schema/raw/master/csl-citation.json"}</w:instrText>
      </w:r>
      <w:r w:rsidRPr="00621091">
        <w:rPr>
          <w:rFonts w:ascii="Arial" w:hAnsi="Arial" w:cs="Arial"/>
          <w:sz w:val="22"/>
          <w:szCs w:val="22"/>
          <w:vertAlign w:val="superscript"/>
        </w:rPr>
        <w:fldChar w:fldCharType="separate"/>
      </w:r>
      <w:r w:rsidR="007438FB" w:rsidRPr="00621091">
        <w:rPr>
          <w:rFonts w:ascii="Arial" w:hAnsi="Arial" w:cs="Arial"/>
          <w:noProof/>
          <w:sz w:val="22"/>
          <w:szCs w:val="22"/>
          <w:vertAlign w:val="superscript"/>
        </w:rPr>
        <w:t>14</w:t>
      </w:r>
      <w:r w:rsidR="00B417BD">
        <w:rPr>
          <w:rFonts w:ascii="Arial" w:hAnsi="Arial" w:cs="Arial"/>
          <w:noProof/>
          <w:sz w:val="22"/>
          <w:szCs w:val="22"/>
          <w:vertAlign w:val="superscript"/>
        </w:rPr>
        <w:t>,</w:t>
      </w:r>
      <w:r w:rsidR="007438FB" w:rsidRPr="00621091">
        <w:rPr>
          <w:rFonts w:ascii="Arial" w:hAnsi="Arial" w:cs="Arial"/>
          <w:noProof/>
          <w:sz w:val="22"/>
          <w:szCs w:val="22"/>
          <w:vertAlign w:val="superscript"/>
        </w:rPr>
        <w:t>15</w:t>
      </w:r>
      <w:r w:rsidRPr="00621091">
        <w:rPr>
          <w:rFonts w:ascii="Arial" w:hAnsi="Arial" w:cs="Arial"/>
          <w:sz w:val="22"/>
          <w:szCs w:val="22"/>
          <w:vertAlign w:val="superscript"/>
        </w:rPr>
        <w:fldChar w:fldCharType="end"/>
      </w:r>
      <w:r w:rsidR="000E1C95">
        <w:rPr>
          <w:rFonts w:ascii="Arial" w:hAnsi="Arial" w:cs="Arial"/>
          <w:sz w:val="22"/>
          <w:szCs w:val="22"/>
          <w:vertAlign w:val="superscript"/>
        </w:rPr>
        <w:t>,</w:t>
      </w:r>
      <w:r w:rsidR="008B5BAA" w:rsidRPr="00621091">
        <w:rPr>
          <w:rFonts w:ascii="Arial" w:hAnsi="Arial" w:cs="Arial"/>
          <w:sz w:val="22"/>
          <w:szCs w:val="22"/>
          <w:vertAlign w:val="superscript"/>
        </w:rPr>
        <w:t>16</w:t>
      </w:r>
      <w:r w:rsidRPr="00621091">
        <w:rPr>
          <w:rFonts w:ascii="Arial" w:hAnsi="Arial" w:cs="Arial"/>
          <w:sz w:val="22"/>
          <w:szCs w:val="22"/>
        </w:rPr>
        <w:t xml:space="preserve"> </w:t>
      </w:r>
      <w:r w:rsidR="00146EE8" w:rsidRPr="00621091">
        <w:rPr>
          <w:rFonts w:ascii="Arial" w:hAnsi="Arial" w:cs="Arial"/>
          <w:sz w:val="22"/>
          <w:szCs w:val="22"/>
        </w:rPr>
        <w:t>p</w:t>
      </w:r>
      <w:r w:rsidRPr="00621091">
        <w:rPr>
          <w:rFonts w:ascii="Arial" w:hAnsi="Arial" w:cs="Arial"/>
          <w:sz w:val="22"/>
          <w:szCs w:val="22"/>
        </w:rPr>
        <w:t xml:space="preserve">articularly root canals as pathological niches in individuals without systemic diseases have been reported as reservoirs for ARG that encode resistance mainly to tetracyclines, beta-lactams, </w:t>
      </w:r>
      <w:r w:rsidRPr="00621091">
        <w:rPr>
          <w:rFonts w:ascii="Arial" w:hAnsi="Arial" w:cs="Arial"/>
          <w:sz w:val="22"/>
          <w:szCs w:val="22"/>
          <w:shd w:val="clear" w:color="auto" w:fill="FFFFFF"/>
        </w:rPr>
        <w:t>and macrolides</w:t>
      </w:r>
      <w:r w:rsidR="00871896">
        <w:rPr>
          <w:rFonts w:ascii="Arial" w:hAnsi="Arial" w:cs="Arial"/>
          <w:sz w:val="22"/>
          <w:szCs w:val="22"/>
          <w:shd w:val="clear" w:color="auto" w:fill="FFFFFF"/>
        </w:rPr>
        <w:t>.</w:t>
      </w:r>
      <w:r w:rsidR="00C34337" w:rsidRPr="00C34337">
        <w:rPr>
          <w:rFonts w:ascii="Arial" w:hAnsi="Arial" w:cs="Arial"/>
          <w:sz w:val="22"/>
          <w:szCs w:val="22"/>
          <w:shd w:val="clear" w:color="auto" w:fill="FFFFFF"/>
          <w:vertAlign w:val="superscript"/>
        </w:rPr>
        <w:t>17</w:t>
      </w:r>
      <w:r w:rsidR="000E1C95">
        <w:rPr>
          <w:rFonts w:ascii="Arial" w:hAnsi="Arial" w:cs="Arial"/>
          <w:sz w:val="22"/>
          <w:szCs w:val="22"/>
          <w:shd w:val="clear" w:color="auto" w:fill="FFFFFF"/>
          <w:vertAlign w:val="superscript"/>
        </w:rPr>
        <w:t>,</w:t>
      </w:r>
      <w:r w:rsidR="00C34337" w:rsidRPr="00C34337">
        <w:rPr>
          <w:rFonts w:ascii="Arial" w:hAnsi="Arial" w:cs="Arial"/>
          <w:sz w:val="22"/>
          <w:szCs w:val="22"/>
          <w:shd w:val="clear" w:color="auto" w:fill="FFFFFF"/>
          <w:vertAlign w:val="superscript"/>
        </w:rPr>
        <w:t>18</w:t>
      </w:r>
      <w:r w:rsidR="00C34337" w:rsidRPr="00621091">
        <w:rPr>
          <w:rFonts w:ascii="Arial" w:hAnsi="Arial" w:cs="Arial"/>
          <w:sz w:val="22"/>
          <w:szCs w:val="22"/>
        </w:rPr>
        <w:t xml:space="preserve"> </w:t>
      </w:r>
      <w:r w:rsidRPr="00621091">
        <w:rPr>
          <w:rFonts w:ascii="Arial" w:hAnsi="Arial" w:cs="Arial"/>
          <w:sz w:val="22"/>
          <w:szCs w:val="22"/>
        </w:rPr>
        <w:t xml:space="preserve">However, there are no reports from this </w:t>
      </w:r>
      <w:r w:rsidR="003E4B06" w:rsidRPr="00621091">
        <w:rPr>
          <w:rFonts w:ascii="Arial" w:hAnsi="Arial" w:cs="Arial"/>
          <w:sz w:val="22"/>
          <w:szCs w:val="22"/>
        </w:rPr>
        <w:t xml:space="preserve">pathological </w:t>
      </w:r>
      <w:r w:rsidRPr="00621091">
        <w:rPr>
          <w:rFonts w:ascii="Arial" w:hAnsi="Arial" w:cs="Arial"/>
          <w:sz w:val="22"/>
          <w:szCs w:val="22"/>
        </w:rPr>
        <w:t xml:space="preserve">niche in immune-compromised individuals who tend to consume more significant quantities and types of antimicrobials as the patients diagnosed with T2DM. </w:t>
      </w:r>
    </w:p>
    <w:p w14:paraId="36B86315" w14:textId="77777777" w:rsidR="00881493"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T2DM is one of the most prevalent diseases around the world. Individuals living with it are considered a risk group for local infections and are more prone to developing severe systemic conditions</w:t>
      </w:r>
      <w:r w:rsidR="002D6468"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{"citationItems":[{"id":"ITEM-1","itemData":{"DOI":"10.1586/eri.13.19","ISSN":"14787210","PMID":"23566150","abstract":"The vicious cycle is that hyperglycemia (≥11.1 mmol/l) or other diabetes-associated factors facilitate or worsen the development of infections and vice versa, the infections deteriorate the glycemic control of the patients. Diabetic patients are prone to some infections, infection recurrences and poor outcomes. Immunocompromised state and frequent antibiotic use are associated with antibiotic resistance of the bacterial pathogens, such as Mycobacterium tuberculosis (in some studies), methicillin-resistant Staphylococcus aureus, Streptococcus pneumoniae, Gram-negative bacteria such as Pseudomonas aeruginosa and Acinetobacter baumannii, bacteria in diabetic foot infections and different opportunistic and rare pathogens or multidrug-resistant strains. Prompt diagnostics and susceptibility testing, early and aggressive surgical and/or antibiotic therapy, and, importantly, good glycemic control are of utmost importance for treatment of antibiotic-resistant infections in diabetic patients. © 2013 2013 Expert Reviews Ltd.","author":[{"dropping-particle":"","family":"Boyanova","given":"Lyudmila","non-dropping-particle":"","parse-names":false,"suffix":""},{"dropping-particle":"","family":"Mitov","given":"Ivan","non-dropping-particle":"","parse-names":false,"suffix":""}],"container-title":"Expert Review of Anti-Infective Therapy","id":"ITEM-1","issue":"4","issued":{"date-parts":[["2013"]]},"page":"411-420","title":"Antibiotic resistance rates in causative agents of infections in diabetic patients: Rising concerns","type":"article-journal","volume":"11"},"uris":["http://www.mendeley.com/documents/?uuid=08558795-9b25-4a5f-ac03-c0718eb06bec"]}],"mendeley":{"formattedCitation":"&lt;sup&gt;6&lt;/sup&gt;","plainTextFormattedCitation":"6","previouslyFormattedCitation":"&lt;sup&gt;6&lt;/sup&gt;"},"properties":{"noteIndex":0},"schema":"https://github.com/citation-style-language/schema/raw/master/csl-citation.json"}</w:instrText>
      </w:r>
      <w:r w:rsidR="002D6468" w:rsidRPr="00621091">
        <w:rPr>
          <w:rFonts w:ascii="Arial" w:hAnsi="Arial" w:cs="Arial"/>
          <w:sz w:val="22"/>
          <w:szCs w:val="22"/>
        </w:rPr>
        <w:fldChar w:fldCharType="separate"/>
      </w:r>
      <w:r w:rsidR="007438FB" w:rsidRPr="00621091">
        <w:rPr>
          <w:rFonts w:ascii="Arial" w:hAnsi="Arial" w:cs="Arial"/>
          <w:noProof/>
          <w:sz w:val="22"/>
          <w:szCs w:val="22"/>
          <w:vertAlign w:val="superscript"/>
        </w:rPr>
        <w:t>6</w:t>
      </w:r>
      <w:r w:rsidR="002D6468" w:rsidRPr="00621091">
        <w:rPr>
          <w:rFonts w:ascii="Arial" w:hAnsi="Arial" w:cs="Arial"/>
          <w:sz w:val="22"/>
          <w:szCs w:val="22"/>
        </w:rPr>
        <w:fldChar w:fldCharType="end"/>
      </w:r>
      <w:r w:rsidRPr="00621091">
        <w:rPr>
          <w:rFonts w:ascii="Arial" w:hAnsi="Arial" w:cs="Arial"/>
          <w:sz w:val="22"/>
          <w:szCs w:val="22"/>
        </w:rPr>
        <w:t xml:space="preserve"> hence, their antimicrobial consumption is more remarkable. </w:t>
      </w:r>
    </w:p>
    <w:p w14:paraId="6F84C12D" w14:textId="15CCE2EF" w:rsidR="002001A8" w:rsidRPr="00621091" w:rsidRDefault="00881493"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 xml:space="preserve">There are few reports of ARG in T2DM individuals, mostly in urinary tract infections, sepsis, pneumonia, and diabetic foot </w:t>
      </w:r>
      <w:r w:rsidR="009D60F6" w:rsidRPr="00621091">
        <w:rPr>
          <w:rFonts w:ascii="Arial" w:hAnsi="Arial" w:cs="Arial"/>
          <w:sz w:val="22"/>
          <w:szCs w:val="22"/>
        </w:rPr>
        <w:t>wounds</w:t>
      </w:r>
      <w:r w:rsidR="005B7C7B"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{"citationItems":[{"id":"ITEM-1","itemData":{"DOI":"10.1586/eri.13.19","ISSN":"14787210","PMID":"23566150","abstract":"The vicious cycle is that hyperglycemia (≥11.1 mmol/l) or other diabetes-associated factors facilitate or worsen the development of infections and vice versa, the infections deteriorate the glycemic control of the patients. Diabetic patients are prone to some infections, infection recurrences and poor outcomes. Immunocompromised state and frequent antibiotic use are associated with antibiotic resistance of the bacterial pathogens, such as Mycobacterium tuberculosis (in some studies), methicillin-resistant Staphylococcus aureus, Streptococcus pneumoniae, Gram-negative bacteria such as Pseudomonas aeruginosa and Acinetobacter baumannii, bacteria in diabetic foot infections and different opportunistic and rare pathogens or multidrug-resistant strains. Prompt diagnostics and susceptibility testing, early and aggressive surgical and/or antibiotic therapy, and, importantly, good glycemic control are of utmost importance for treatment of antibiotic-resistant infections in diabetic patients. © 2013 2013 Expert Reviews Ltd.","author":[{"dropping-particle":"","family":"Boyanova","given":"Lyudmila","non-dropping-particle":"","parse-names":false,"suffix":""},{"dropping-particle":"","family":"Mitov","given":"Ivan","non-dropping-particle":"","parse-names":false,"suffix":""}],"container-title":"Expert Review of Anti-Infective Therapy","id":"ITEM-1","issue":"4","issued":{"date-parts":[["2013"]]},"page":"411-420","title":"Antibiotic resistance rates in causative agents of infections in diabetic patients: Rising concerns","type":"article-journal","volume":"11"},"uris":["http://www.mendeley.com/documents/?uuid=08558795-9b25-4a5f-ac03-c0718eb06bec"]}],"mendeley":{"formattedCitation":"&lt;sup&gt;6&lt;/sup&gt;","plainTextFormattedCitation":"6","previouslyFormattedCitation":"&lt;sup&gt;6&lt;/sup&gt;"},"properties":{"noteIndex":0},"schema":"https://github.com/citation-style-language/schema/raw/master/csl-citation.json"}</w:instrText>
      </w:r>
      <w:r w:rsidR="005B7C7B" w:rsidRPr="00621091">
        <w:rPr>
          <w:rFonts w:ascii="Arial" w:hAnsi="Arial" w:cs="Arial"/>
          <w:sz w:val="22"/>
          <w:szCs w:val="22"/>
        </w:rPr>
        <w:fldChar w:fldCharType="separate"/>
      </w:r>
      <w:r w:rsidR="007438FB" w:rsidRPr="00621091">
        <w:rPr>
          <w:rFonts w:ascii="Arial" w:hAnsi="Arial" w:cs="Arial"/>
          <w:noProof/>
          <w:sz w:val="22"/>
          <w:szCs w:val="22"/>
          <w:vertAlign w:val="superscript"/>
        </w:rPr>
        <w:t>6</w:t>
      </w:r>
      <w:r w:rsidR="005B7C7B" w:rsidRPr="00621091">
        <w:rPr>
          <w:rFonts w:ascii="Arial" w:hAnsi="Arial" w:cs="Arial"/>
          <w:sz w:val="22"/>
          <w:szCs w:val="22"/>
        </w:rPr>
        <w:fldChar w:fldCharType="end"/>
      </w:r>
      <w:r w:rsidR="002B36C0" w:rsidRPr="00621091">
        <w:rPr>
          <w:rFonts w:ascii="Arial" w:hAnsi="Arial" w:cs="Arial"/>
          <w:sz w:val="22"/>
          <w:szCs w:val="22"/>
        </w:rPr>
        <w:t xml:space="preserve"> nevertheless, T2DM patients present a higher prevalence of apical periodontitis</w:t>
      </w:r>
      <w:r w:rsidR="002B36C0"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{"citationItems":[{"id":"ITEM-1","itemData":{"DOI":"10.1016/j.adaj.2021.01.005","ISSN":"19434723","PMID":"33795142","abstract":"Background: The relationship of apical periodontitis (AP) and type 2 diabetes mellitus (T2DM) is poorly studied in large populations. The aims of this study were to determine if there is an independent association between AP and T2DM in a large hospital network after controlling for confounding variables, as well as to determine if glycated hemoglobin levels were independently associated with AP. Methods: An initial search of the Carolina Data Warehouse for Health yielded 5,995,011 patients, of whom 7,749 were diagnosed with AP in 2015 through 2018. Patients’ demographics, T2DM status, HbA1c, periodontal disease, oral cellulitis, hypertension, atherosclerosis, kidney disease, smoking, body mass index, the use of metformin or statins, and hospital inpatient status were collected from their most recent visit. A control group of 7,749 patients without AP were sampled and matched according to the age, race, and sex of each patient with AP. Multiple logistic regression was used to determine the association between T2DM and AP, as well as between HbA1c and AP after controlling for the effects of the aforementioned confounding variables, using a matched cohort design. Results: T2DM was independently associated with significantly greater prevalence of AP (odds ratio [OR], 2.05; 95% confidence interval [CI], 1.73 to 2.43). The use of metformin (OR, 0.82; 95% CI, 0.69 to 0.98) or statins (OR, 0.70; 95% CI, 0.62 to 0.78) was independently associated with significantly lower prevalence of AP. HbA1c greater than 8.0 (OR, 2.46; 95% CI, 1.83 to 3.35) was significantly associated with greater prevalence of AP. Conclusions: T2DM and poorly controlled glycemia were significantly associated with AP. Metformin and statin use were associated with lower prevalence of AP. Practical Implications: This study provides evidence linking T2DM and the level of glycemia to the increased prevalence of AP. Statins and metformin use may be protective in this relationship.","author":[{"dropping-particle":"","family":"Yip","given":"Nathan","non-dropping-particle":"","parse-names":false,"suffix":""},{"dropping-particle":"","family":"Liu","given":"Chuwen","non-dropping-particle":"","parse-names":false,"suffix":""},{"dropping-particle":"","family":"Wu","given":"Di","non-dropping-particle":"","parse-names":false,"suffix":""},{"dropping-particle":"","family":"Fouad","given":"Ashraf F.","non-dropping-particle":"","parse-names":false,"suffix":""}],"container-title":"Journal of the American Dental Association","id":"ITEM-1","issue":"6","issued":{"date-parts":[["2021"]]},"page":"434-443","publisher":"Elsevier Inc","title":"The association of apical periodontitis and type 2 diabetes mellitus: A large hospital network cross-sectional case-controlled study","type":"article-journal","volume":"152"},"uris":["http://www.mendeley.com/documents/?uuid=e4515a30-f937-4865-9edc-8a96021e4396","http://www.mendeley.com/documents/?uuid=b22297ea-868e-4693-9fd7-2098ee80d468"]},{"id":"ITEM-2","itemData":{"DOI":"10.1159/000500472","ISSN":"14230151","PMID":"30999319","abstract":"Objective: This study aimed to investigate the prevalence of apical periodontitis (AP) in patients with type II diabetes mellitus (DM) with either optimal glycemic control (OGC) or poor glycemic control (PGC) compared with nondiabetics using cone beam computed tomography (CBCT). Subjects and Methods: The periapical status of 75 teeth with adequate root canal treatment performed at least 1 year ago that could be visualized in the field of view of CBCT images of 43 DM patients (29 females, 14 males) was compared with a control group consisting of 162 teeth of 86 nondiabetics (56 females, 30 males). In addition, the DM group was divided into subgroups according to the patients' mean glycated hemoglobin level as either having OGC or PGC. The periapical status of the teeth was evaluated using the CBCT periapical index (CBCTPAI), and AP was diagnosed as a CBCTPAI ≥1. χ2, Fisher's exact test, and independent-samples t tests were used for the statistical analysis, and p &lt; 0.05 was considered significant. Results: Significant differences between the DM group and the control group were observed (p&lt; 0.05) in terms of AP (the frequencies of both CBCTPAI ≥1 and CBCTPAI ≥3) and the frequency of cardiovascular disease, while there were no significant differences between the DM subgroups (p &gt; 0.05). Conclusion: The prevalence of AP and severe bone destruction in periapical tissues was significantly higher in the DM patients compared with the nondiabetic patients.","author":[{"dropping-particle":"","family":"Sisli","given":"Selen Nihal","non-dropping-particle":"","parse-names":false,"suffix":""}],"container-title":"Medical Principles and Practice","id":"ITEM-2","issue":"6","issued":{"date-parts":[["2019"]]},"page":"533-538","title":"Evaluation of the Relationship between Type II Diabetes Mellitus and the Prevalence of Apical Periodontitis in Root-Filled Teeth Using Cone Beam Computed Tomography: An Observational Cross-Sectional Study","type":"article-journal","volume":"28"},"uris":["http://www.mendeley.com/documents/?uuid=1d1dffaa-2655-4d97-8297-d02207cb1fb6","http://www.mendeley.com/documents/?uuid=02292010-dc53-4c32-a53c-d326483db9ab"]}],"mendeley":{"formattedCitation":"&lt;sup&gt;19,20&lt;/sup&gt;","plainTextFormattedCitation":"19,20","previouslyFormattedCitation":"&lt;sup&gt;19,20&lt;/sup&gt;"},"properties":{"noteIndex":0},"schema":"https://github.com/citation-style-language/schema/raw/master/csl-citation.json"}</w:instrText>
      </w:r>
      <w:r w:rsidR="002B36C0" w:rsidRPr="00621091">
        <w:rPr>
          <w:rFonts w:ascii="Arial" w:hAnsi="Arial" w:cs="Arial"/>
          <w:sz w:val="22"/>
          <w:szCs w:val="22"/>
        </w:rPr>
        <w:fldChar w:fldCharType="separate"/>
      </w:r>
      <w:r w:rsidR="007438FB" w:rsidRPr="00621091">
        <w:rPr>
          <w:rFonts w:ascii="Arial" w:hAnsi="Arial" w:cs="Arial"/>
          <w:noProof/>
          <w:sz w:val="22"/>
          <w:szCs w:val="22"/>
          <w:vertAlign w:val="superscript"/>
        </w:rPr>
        <w:t>19</w:t>
      </w:r>
      <w:r w:rsidR="000E1C95">
        <w:rPr>
          <w:rFonts w:ascii="Arial" w:hAnsi="Arial" w:cs="Arial"/>
          <w:noProof/>
          <w:sz w:val="22"/>
          <w:szCs w:val="22"/>
          <w:vertAlign w:val="superscript"/>
        </w:rPr>
        <w:t>,</w:t>
      </w:r>
      <w:r w:rsidR="007438FB" w:rsidRPr="00621091">
        <w:rPr>
          <w:rFonts w:ascii="Arial" w:hAnsi="Arial" w:cs="Arial"/>
          <w:noProof/>
          <w:sz w:val="22"/>
          <w:szCs w:val="22"/>
          <w:vertAlign w:val="superscript"/>
        </w:rPr>
        <w:t>20</w:t>
      </w:r>
      <w:r w:rsidR="002B36C0" w:rsidRPr="00621091">
        <w:rPr>
          <w:rFonts w:ascii="Arial" w:hAnsi="Arial" w:cs="Arial"/>
          <w:sz w:val="22"/>
          <w:szCs w:val="22"/>
        </w:rPr>
        <w:fldChar w:fldCharType="end"/>
      </w:r>
      <w:r w:rsidR="002B36C0" w:rsidRPr="00621091">
        <w:rPr>
          <w:rFonts w:ascii="Arial" w:hAnsi="Arial" w:cs="Arial"/>
          <w:sz w:val="22"/>
          <w:szCs w:val="22"/>
        </w:rPr>
        <w:t xml:space="preserve"> and considering the connection that may exist between niches, it is essential to investigate this niche too. This study presents novel information on the pattern of presentation of some common ARG in root canal microbiota associated with apical periodontitis in patients with T2DM. </w:t>
      </w:r>
    </w:p>
    <w:p w14:paraId="6C608E40" w14:textId="0EB38A57" w:rsidR="002001A8"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Although a limitation of this study is the small number of participants, which may result in the low statistical power of the analyses, the included patients met strict inclusion criteria. Both groups presented a homogeneous distribution regarding age and sex. BMI was the only different variable, this was expected since obesity is frequently related to T2DM</w:t>
      </w:r>
      <w:r w:rsidR="00410EEA">
        <w:rPr>
          <w:rFonts w:ascii="Arial" w:hAnsi="Arial" w:cs="Arial"/>
          <w:sz w:val="22"/>
          <w:szCs w:val="22"/>
        </w:rPr>
        <w:t>.</w:t>
      </w:r>
      <w:r w:rsidR="00914E2A" w:rsidRPr="00621091">
        <w:rPr>
          <w:rFonts w:ascii="Arial" w:hAnsi="Arial" w:cs="Arial"/>
          <w:sz w:val="22"/>
          <w:szCs w:val="22"/>
        </w:rPr>
        <w:fldChar w:fldCharType="begin" w:fldLock="1"/>
      </w:r>
      <w:r w:rsidR="00C0558E" w:rsidRPr="00621091">
        <w:rPr>
          <w:rFonts w:ascii="Arial" w:hAnsi="Arial" w:cs="Arial"/>
          <w:sz w:val="22"/>
          <w:szCs w:val="22"/>
        </w:rPr>
        <w:instrText>ADDIN CSL_CITATION {"citationItems":[{"id":"ITEM-1","itemData":{"DOI":"10.2337/dc22-S002","ISSN":"0149-5992","abstract":"The American Diabetes Association (ADA) “Standards of Medical Care in Diabetes” includes the ADA’s current clinical practice recommendations and is intended to provide the components of diabetes care, general treatment goals and guidelines, and tools to evaluate quality of care. Members of the ADA Professional Practice Committee, a multidisciplinary expert committee (https://doi.org/10.2337/dc22-SPPC),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(https://doi.org/10.2337/dc22-SINT). Readers who wish to comment on the Standards of Care are invited to do so at professional.diabetes.org/SOC.","author":[{"dropping-particle":"","family":"Committee","given":"American Diabetes Association Professional Practice","non-dropping-particle":"","parse-names":false,"suffix":""}],"container-title":"Diabetes Care","id":"ITEM-1","issue":"Supplement_1","issued":{"date-parts":[["2021","12","16"]]},"page":"S17-S38","title":"2. Classification and Diagnosis of Diabetes: Standards of Medical Care in Diabetes—2022","type":"article-journal","volume":"45"},"uris":["http://www.mendeley.com/documents/?uuid=d1b18dbd-d89a-4cb0-bba7-99e1b24c2737"]}],"mendeley":{"formattedCitation":"&lt;sup&gt;21&lt;/sup&gt;","plainTextFormattedCitation":"21","previouslyFormattedCitation":"&lt;sup&gt;21&lt;/sup&gt;"},"properties":{"noteIndex":0},"schema":"https://github.com/citation-style-language/schema/raw/master/csl-citation.json"}</w:instrText>
      </w:r>
      <w:r w:rsidR="00914E2A" w:rsidRPr="00621091">
        <w:rPr>
          <w:rFonts w:ascii="Arial" w:hAnsi="Arial" w:cs="Arial"/>
          <w:sz w:val="22"/>
          <w:szCs w:val="22"/>
        </w:rPr>
        <w:fldChar w:fldCharType="separate"/>
      </w:r>
      <w:r w:rsidR="00914E2A" w:rsidRPr="00621091">
        <w:rPr>
          <w:rFonts w:ascii="Arial" w:hAnsi="Arial" w:cs="Arial"/>
          <w:noProof/>
          <w:sz w:val="22"/>
          <w:szCs w:val="22"/>
          <w:vertAlign w:val="superscript"/>
        </w:rPr>
        <w:t>21</w:t>
      </w:r>
      <w:r w:rsidR="00914E2A" w:rsidRPr="00621091">
        <w:rPr>
          <w:rFonts w:ascii="Arial" w:hAnsi="Arial" w:cs="Arial"/>
          <w:sz w:val="22"/>
          <w:szCs w:val="22"/>
        </w:rPr>
        <w:fldChar w:fldCharType="end"/>
      </w:r>
      <w:r w:rsidRPr="00621091">
        <w:rPr>
          <w:rFonts w:ascii="Arial" w:hAnsi="Arial" w:cs="Arial"/>
          <w:sz w:val="22"/>
          <w:szCs w:val="22"/>
        </w:rPr>
        <w:t xml:space="preserve"> </w:t>
      </w:r>
      <w:r w:rsidR="00892B39" w:rsidRPr="00621091">
        <w:rPr>
          <w:rFonts w:ascii="Arial" w:hAnsi="Arial" w:cs="Arial"/>
          <w:sz w:val="22"/>
          <w:szCs w:val="22"/>
        </w:rPr>
        <w:t>Regarding</w:t>
      </w:r>
      <w:r w:rsidRPr="00621091">
        <w:rPr>
          <w:rFonts w:ascii="Arial" w:hAnsi="Arial" w:cs="Arial"/>
          <w:sz w:val="22"/>
          <w:szCs w:val="22"/>
        </w:rPr>
        <w:t xml:space="preserve"> the type of affected tooth, the distribution in both groups was similar too. All teeth had the same diagnosis, pulp necrosis and apical periodontitis with a forthright periapical radiolucency classified by the PAI index</w:t>
      </w:r>
      <w:r w:rsidR="00410EEA">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{"citationItems":[{"id":"ITEM-1","itemData":{"DOI":"10.1111/j.1600-9657.1986.tb00119.x","ISSN":"16009657","PMID":"3457698","abstract":"Abstract A scoring system for registration of apical periodontitis in radiographs is presented. The system is termed the periapical index (PAI) and provides an ordinal scale of 5 scores ranging from 1 (healthy) to 5 (severe periodontitis with exacerbating features). Its validity is based on the use of reference radiographs of teeth with verified histological diagnoses. Results from studies involving 11 observers and 47 selected radiographs document that the PAI system is reasonably accurate, reproducible and able to discriminate between sub</w:instrText>
      </w:r>
      <w:r w:rsidR="00934406" w:rsidRPr="00621091">
        <w:rPr>
          <w:rFonts w:ascii="Cambria Math" w:hAnsi="Cambria Math" w:cs="Cambria Math"/>
          <w:sz w:val="22"/>
          <w:szCs w:val="22"/>
        </w:rPr>
        <w:instrText>‐</w:instrText>
      </w:r>
      <w:r w:rsidR="00934406" w:rsidRPr="00621091">
        <w:rPr>
          <w:rFonts w:ascii="Arial" w:hAnsi="Arial" w:cs="Arial"/>
          <w:sz w:val="22"/>
          <w:szCs w:val="22"/>
        </w:rPr>
        <w:instrText>populations. It may also allow for results from different researchers to be compared. The system may be suitable for the analysis of periapical radiographs in epidemiological studies, in clinical trials and in retrospective analyses of treatment results in endodontics. Copyright © 1986, Wiley Blackwell. All rights reserved","author":[{"dropping-particle":"","family":"Ørstavik","given":"Dag","non-dropping-particle":"","parse-names":false,"suffix":""},{"dropping-particle":"","family":"Kerekes","given":"Kasmer","non-dropping-particle":"","parse-names":false,"suffix":""},{"dropping-particle":"","family":"Eriksen","given":"Harald M.","non-dropping-particle":"","parse-names":false,"suffix":""}],"container-title":"Dental Traumatology","id":"ITEM-1","issue":"1","issued":{"date-parts":[["1986"]]},"page":"20-34","title":"The periapical index: A scoring system for radiographic assessment of apical periodontitis","type":"article-journal","volume":"2"},"uris":["http://www.mendeley.com/documents/?uuid=aa49c413-1e6e-4002-837e-ce36719f4b0b"]}],"mendeley":{"formattedCitation":"&lt;sup&gt;13&lt;/sup&gt;","plainTextFormattedCitation":"13","previouslyFormattedCitation":"&lt;sup&gt;13&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13</w:t>
      </w:r>
      <w:r w:rsidRPr="00621091">
        <w:rPr>
          <w:rFonts w:ascii="Arial" w:hAnsi="Arial" w:cs="Arial"/>
          <w:sz w:val="22"/>
          <w:szCs w:val="22"/>
        </w:rPr>
        <w:fldChar w:fldCharType="end"/>
      </w:r>
      <w:r w:rsidRPr="00621091">
        <w:rPr>
          <w:rFonts w:ascii="Arial" w:hAnsi="Arial" w:cs="Arial"/>
          <w:sz w:val="22"/>
          <w:szCs w:val="22"/>
        </w:rPr>
        <w:t xml:space="preserve"> this is especially relevant because it is necessary time for apical periodontitis to develop and become radiographically visible; thus the included teeth would represent a long-standing pathologic process caused by a well-established intraradicular biofilm infection. </w:t>
      </w:r>
    </w:p>
    <w:p w14:paraId="455B60F1" w14:textId="2BB125D7"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 xml:space="preserve">It is outstanding that 80% of the T2DM group presented more than four ARG in their root canals microbiota, while the 76.6% of the control group presented a maximum of three. This is surely related to selective pressure due to a higher intake of antimicrobials by </w:t>
      </w:r>
      <w:r w:rsidRPr="00621091">
        <w:rPr>
          <w:rFonts w:ascii="Arial" w:hAnsi="Arial" w:cs="Arial"/>
          <w:sz w:val="22"/>
          <w:szCs w:val="22"/>
        </w:rPr>
        <w:lastRenderedPageBreak/>
        <w:t>T2DM patients than in healthy ones because more frequent infections are associated with them. This in part, could be sustained by the information obtained from the patients during the clinical interview</w:t>
      </w:r>
      <w:r w:rsidR="00AF5B4E" w:rsidRPr="00621091">
        <w:rPr>
          <w:rFonts w:ascii="Arial" w:hAnsi="Arial" w:cs="Arial"/>
          <w:sz w:val="22"/>
          <w:szCs w:val="22"/>
        </w:rPr>
        <w:t xml:space="preserve"> (data not shown)</w:t>
      </w:r>
      <w:r w:rsidRPr="00621091">
        <w:rPr>
          <w:rFonts w:ascii="Arial" w:hAnsi="Arial" w:cs="Arial"/>
          <w:sz w:val="22"/>
          <w:szCs w:val="22"/>
        </w:rPr>
        <w:t xml:space="preserve">. It was </w:t>
      </w:r>
      <w:r w:rsidR="00892B39" w:rsidRPr="00621091">
        <w:rPr>
          <w:rFonts w:ascii="Arial" w:hAnsi="Arial" w:cs="Arial"/>
          <w:sz w:val="22"/>
          <w:szCs w:val="22"/>
        </w:rPr>
        <w:t>found</w:t>
      </w:r>
      <w:r w:rsidRPr="00621091">
        <w:rPr>
          <w:rFonts w:ascii="Arial" w:hAnsi="Arial" w:cs="Arial"/>
          <w:sz w:val="22"/>
          <w:szCs w:val="22"/>
        </w:rPr>
        <w:t xml:space="preserve"> that 100% of both groups ingested at least one antimicrobial from the beta-lactam group in the last five years, but the use of tetracyclines or macrolides was reported in the T2DM group by 17 (85%) and 12 (60%) patients respectively, but only in 6 (20%) and 5 (16.6</w:t>
      </w:r>
      <w:r w:rsidR="00942D86" w:rsidRPr="00621091">
        <w:rPr>
          <w:rFonts w:ascii="Arial" w:hAnsi="Arial" w:cs="Arial"/>
          <w:sz w:val="22"/>
          <w:szCs w:val="22"/>
        </w:rPr>
        <w:t>%) patients</w:t>
      </w:r>
      <w:r w:rsidRPr="00621091">
        <w:rPr>
          <w:rFonts w:ascii="Arial" w:hAnsi="Arial" w:cs="Arial"/>
          <w:sz w:val="22"/>
          <w:szCs w:val="22"/>
        </w:rPr>
        <w:t xml:space="preserve"> in the control group. </w:t>
      </w:r>
    </w:p>
    <w:p w14:paraId="5DA2DCF8" w14:textId="77777777"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 xml:space="preserve">Five of the nine ARG presented a similar distribution in both groups, but in the T2DM group, a significant high presentation was observed in four of them, </w:t>
      </w:r>
      <w:r w:rsidRPr="00621091">
        <w:rPr>
          <w:rFonts w:ascii="Arial" w:hAnsi="Arial" w:cs="Arial"/>
          <w:i/>
          <w:sz w:val="22"/>
          <w:szCs w:val="22"/>
        </w:rPr>
        <w:t>ermB,</w:t>
      </w:r>
      <w:r w:rsidRPr="00621091">
        <w:rPr>
          <w:rFonts w:ascii="Arial" w:hAnsi="Arial" w:cs="Arial"/>
          <w:sz w:val="22"/>
          <w:szCs w:val="22"/>
        </w:rPr>
        <w:t xml:space="preserve"> </w:t>
      </w:r>
      <w:r w:rsidRPr="00621091">
        <w:rPr>
          <w:rFonts w:ascii="Arial" w:hAnsi="Arial" w:cs="Arial"/>
          <w:i/>
          <w:sz w:val="22"/>
          <w:szCs w:val="22"/>
        </w:rPr>
        <w:t>ermC,</w:t>
      </w:r>
      <w:r w:rsidRPr="00621091">
        <w:rPr>
          <w:rFonts w:ascii="Arial" w:hAnsi="Arial" w:cs="Arial"/>
          <w:sz w:val="22"/>
          <w:szCs w:val="22"/>
        </w:rPr>
        <w:t xml:space="preserve"> </w:t>
      </w:r>
      <w:r w:rsidRPr="00621091">
        <w:rPr>
          <w:rFonts w:ascii="Arial" w:hAnsi="Arial" w:cs="Arial"/>
          <w:i/>
          <w:sz w:val="22"/>
          <w:szCs w:val="22"/>
        </w:rPr>
        <w:t>cfxA</w:t>
      </w:r>
      <w:r w:rsidRPr="00621091">
        <w:rPr>
          <w:rFonts w:ascii="Arial" w:hAnsi="Arial" w:cs="Arial"/>
          <w:sz w:val="22"/>
          <w:szCs w:val="22"/>
        </w:rPr>
        <w:t xml:space="preserve">, and </w:t>
      </w:r>
      <w:r w:rsidRPr="00621091">
        <w:rPr>
          <w:rFonts w:ascii="Arial" w:hAnsi="Arial" w:cs="Arial"/>
          <w:i/>
          <w:sz w:val="22"/>
          <w:szCs w:val="22"/>
        </w:rPr>
        <w:t>tetQ.</w:t>
      </w:r>
      <w:r w:rsidRPr="00621091">
        <w:rPr>
          <w:rFonts w:ascii="Arial" w:hAnsi="Arial" w:cs="Arial"/>
          <w:sz w:val="22"/>
          <w:szCs w:val="22"/>
        </w:rPr>
        <w:t xml:space="preserve"> They occurred in at least 35% of the T2DM samples but only in a maximum of 10% of the non-diabetic samples. </w:t>
      </w:r>
    </w:p>
    <w:p w14:paraId="4C040F54" w14:textId="00B4B4DA"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 xml:space="preserve">The </w:t>
      </w:r>
      <w:r w:rsidRPr="00621091">
        <w:rPr>
          <w:rFonts w:ascii="Arial" w:hAnsi="Arial" w:cs="Arial"/>
          <w:i/>
          <w:sz w:val="22"/>
          <w:szCs w:val="22"/>
        </w:rPr>
        <w:t>tet</w:t>
      </w:r>
      <w:r w:rsidRPr="00621091">
        <w:rPr>
          <w:rFonts w:ascii="Arial" w:hAnsi="Arial" w:cs="Arial"/>
          <w:sz w:val="22"/>
          <w:szCs w:val="22"/>
        </w:rPr>
        <w:t xml:space="preserve"> genes that encode for tetracyclines are found in diverse niches of the oral cavity,</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{"citationItems":[{"id":"ITEM-1","itemData":{"DOI":"10.1016/j.joen.2014.12.018","ISSN":"00992399","PMID":"25748493","abstract":"Introduction: The oral cavity is the main source of microorganisms for odontogenic infections. It is important to perform an extensive analysis regarding the reports on the presence of bacteria that carry resistance genes to antimicrobial agents. The aim of the study was to verify the reports on the distribution of genes associated with resistance to antibiotics prescribed in dentistry in different human oral sites. Methods: A systematic review was conducted in electronic databases and gray literature to analyze clinical studies that detected genes of bacterial resistance to antibiotics in saliva, supragingival biofilm, and endodontic infections. Data regarding the research group, geographic location, sample source, number of subjects, methods for sample analysis, the targeted gene groups, and the detection rates were collected. Descriptive data analysis was performed. Results: Preliminary analysis was performed in 152 titles; 50 abstracts were reviewed, and 29 full texts were obtained. Nine articles matched the inclusion criteria (saliva = 2, supragingival biofilm = 1, and endodontic infections = 6). The presence of 33 different targeted genes was evaluated. The most frequently investigated groups of genes were tetracycline and lactamics (tetM, tetQ, tetW, and cfxA). There was a wide range for the detection rates of each resistance gene among studies and for each specific gene group. Conclusions: This systematic review highlights the presence of resistance genes to antimicrobial agents in saliva, dental biofilm, and endodontic infections, especially for tetracycline and lactamics. There is a lack of reports on the presence of genes and resulting outcomes obtained through the therapeutic approaches for infection control.","author":[{"dropping-particle":"","family":"Moraes","given":"Ludmila Coutinho","non-dropping-particle":"","parse-names":false,"suffix":""},{"dropping-particle":"","family":"Só","given":"Marcus Vinícius Reis","non-dropping-particle":"","parse-names":false,"suffix":""},{"dropping-particle":"","family":"Silva Dal Pizzol","given":"Tatiane","non-dropping-particle":"Da","parse-names":false,"suffix":""},{"dropping-particle":"","family":"Ferreira","given":"Maria Beatriz Cardoso","non-dropping-particle":"","parse-names":false,"suffix":""},{"dropping-particle":"","family":"Montagner","given":"Francisco","non-dropping-particle":"","parse-names":false,"suffix":""}],"container-title":"Journal of Endodontics","id":"ITEM-1","issue":"4","issued":{"date-parts":[["2015"]]},"page":"434-441","title":"Distribution of genes related to antimicrobial resistance in different oral environments: A systematic review","type":"article-journal","volume":"41"},"uris":["http://www.mendeley.com/documents/?uuid=328765fa-a803-43ec-a2d3-5d2aacf38538"]}],"mendeley":{"formattedCitation":"&lt;sup&gt;15&lt;/sup&gt;","plainTextFormattedCitation":"15","previouslyFormattedCitation":"&lt;sup&gt;15&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15</w:t>
      </w:r>
      <w:r w:rsidRPr="00621091">
        <w:rPr>
          <w:rFonts w:ascii="Arial" w:hAnsi="Arial" w:cs="Arial"/>
          <w:sz w:val="22"/>
          <w:szCs w:val="22"/>
        </w:rPr>
        <w:fldChar w:fldCharType="end"/>
      </w:r>
      <w:r w:rsidRPr="00621091">
        <w:rPr>
          <w:rFonts w:ascii="Arial" w:hAnsi="Arial" w:cs="Arial"/>
          <w:sz w:val="22"/>
          <w:szCs w:val="22"/>
        </w:rPr>
        <w:t xml:space="preserve"> </w:t>
      </w:r>
      <w:r w:rsidRPr="00621091">
        <w:rPr>
          <w:rFonts w:ascii="Arial" w:hAnsi="Arial" w:cs="Arial"/>
          <w:i/>
          <w:sz w:val="22"/>
          <w:szCs w:val="22"/>
        </w:rPr>
        <w:t>tetW</w:t>
      </w:r>
      <w:r w:rsidRPr="00621091">
        <w:rPr>
          <w:rFonts w:ascii="Arial" w:hAnsi="Arial" w:cs="Arial"/>
          <w:sz w:val="22"/>
          <w:szCs w:val="22"/>
        </w:rPr>
        <w:t xml:space="preserve"> and </w:t>
      </w:r>
      <w:r w:rsidRPr="00621091">
        <w:rPr>
          <w:rFonts w:ascii="Arial" w:hAnsi="Arial" w:cs="Arial"/>
          <w:i/>
          <w:sz w:val="22"/>
          <w:szCs w:val="22"/>
        </w:rPr>
        <w:t>tetM</w:t>
      </w:r>
      <w:r w:rsidRPr="00621091">
        <w:rPr>
          <w:rFonts w:ascii="Arial" w:hAnsi="Arial" w:cs="Arial"/>
          <w:sz w:val="22"/>
          <w:szCs w:val="22"/>
        </w:rPr>
        <w:t xml:space="preserve"> were the most prevalent; this is coincident with a previous report in which </w:t>
      </w:r>
      <w:r w:rsidRPr="00621091">
        <w:rPr>
          <w:rFonts w:ascii="Arial" w:hAnsi="Arial" w:cs="Arial"/>
          <w:i/>
          <w:sz w:val="22"/>
          <w:szCs w:val="22"/>
        </w:rPr>
        <w:t>tetW</w:t>
      </w:r>
      <w:r w:rsidRPr="00621091">
        <w:rPr>
          <w:rFonts w:ascii="Arial" w:hAnsi="Arial" w:cs="Arial"/>
          <w:sz w:val="22"/>
          <w:szCs w:val="22"/>
        </w:rPr>
        <w:t xml:space="preserve"> was present in 93.5% and </w:t>
      </w:r>
      <w:r w:rsidRPr="00621091">
        <w:rPr>
          <w:rFonts w:ascii="Arial" w:hAnsi="Arial" w:cs="Arial"/>
          <w:i/>
          <w:sz w:val="22"/>
          <w:szCs w:val="22"/>
        </w:rPr>
        <w:t>tetM</w:t>
      </w:r>
      <w:r w:rsidRPr="00621091">
        <w:rPr>
          <w:rFonts w:ascii="Arial" w:hAnsi="Arial" w:cs="Arial"/>
          <w:sz w:val="22"/>
          <w:szCs w:val="22"/>
        </w:rPr>
        <w:t xml:space="preserve"> in 83.9% of root canal samples with primary infection of similar non-diabetic Mexican population</w:t>
      </w:r>
      <w:r w:rsidR="008D14C5">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{"citationItems":[{"id":"ITEM-1","itemData":{"DOI":"10.1016/j.jgar.2018.05.011","ISSN":"22137173","PMID":"29800744","abstract":"Objectives: The aim of this study was to identify the prevalence of genes encoding resistance to three groups of antimicrobial agents in root canal samples from primary infection or post-treatment disease in Mexico. Methods: A total of 64 subjects requiring root canal treatment because of primary infection or post-treatment disease were enrolled in this cross-sectional analytical study. Root canal samples were obtained and DNA was isolated. Specific primers for six antimicrobial resistance genes (ARGs) and seven bacterial taxa (five genera and two species) were used. Student's t-test, χ2 test and Fisher's exact test were applied where appropriate to detect statistical differences. Results: The blaTEM-1, ermC and tetM genes were found more frequently in the post-treatment disease group compared with the primary infection group. The occurrence of assessed bacteria was similar in both groups, except for Enterococcus spp. and Porphyromonas endodontalis, which were found at a significantly higher frequency in the post-treatment disease group. It was observed that the post-treatment disease group harboured more ARGs. The most frequent ARG was tetW, whereas tetQ and cfxA were not detected in any case. With respect to bacterial taxa, Fusobacterium spp. was present in 100% of samples, whereas Porphyromonas gingivalis was not observed in any of the samples. Conclusions: At least one ARG was detected in all cases; moreover, 32.8% of samples were positive for four ARGs, 54.7% for three ARGs, 9.4% for two ARGs and only 3.1% for one ARG. This indicates a high prevalence and diversity of ARGs in these root canal samples.","author":[{"dropping-particle":"","family":"Domínguez-Pérez","given":"Rubén Abraham","non-dropping-particle":"","parse-names":false,"suffix":""},{"dropping-particle":"","family":"la Torre-Luna","given":"Rocio","non-dropping-particle":"De","parse-names":false,"suffix":""},{"dropping-particle":"","family":"Ahumada-Cantillano","given":"Mariana","non-dropping-particle":"","parse-names":false,"suffix":""},{"dropping-particle":"","family":"Vázquez-Garcidueñas","given":"Ma Soledad","non-dropping-particle":"","parse-names":false,"suffix":""},{"dropping-particle":"","family":"Pérez-Serrano","given":"Rosa Martha","non-dropping-particle":"","parse-names":false,"suffix":""},{"dropping-particle":"","family":"Martínez-Martínez","given":"Rita Elizabeth","non-dropping-particle":"","parse-names":false,"suffix":""},{"dropping-particle":"","family":"Guillén-Nepita","given":"Ana Laura","non-dropping-particle":"","parse-names":false,"suffix":""}],"container-title":"Journal of Global Antimicrobial Resistance","id":"ITEM-1","issue":"2018","issued":{"date-parts":[["2018"]]},"page":"20-24","publisher":"Taibah University","title":"Detection of the antimicrobial resistance genes blaTEM-1, cfxA, tetQ, tetM, tetW and ermC in endodontic infections of a Mexican population","type":"article-journal","volume":"15"},"uris":["http://www.mendeley.com/documents/?uuid=eefb320f-f6db-4eef-9a47-67e4d9bc01e6"]}],"mendeley":{"formattedCitation":"&lt;sup&gt;18&lt;/sup&gt;","plainTextFormattedCitation":"18","previouslyFormattedCitation":"&lt;sup&gt;18&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18</w:t>
      </w:r>
      <w:r w:rsidRPr="00621091">
        <w:rPr>
          <w:rFonts w:ascii="Arial" w:hAnsi="Arial" w:cs="Arial"/>
          <w:sz w:val="22"/>
          <w:szCs w:val="22"/>
        </w:rPr>
        <w:fldChar w:fldCharType="end"/>
      </w:r>
      <w:r w:rsidRPr="00621091">
        <w:rPr>
          <w:rFonts w:ascii="Arial" w:hAnsi="Arial" w:cs="Arial"/>
          <w:sz w:val="22"/>
          <w:szCs w:val="22"/>
        </w:rPr>
        <w:t xml:space="preserve"> In comparison, </w:t>
      </w:r>
      <w:r w:rsidRPr="00621091">
        <w:rPr>
          <w:rFonts w:ascii="Arial" w:hAnsi="Arial" w:cs="Arial"/>
          <w:i/>
          <w:sz w:val="22"/>
          <w:szCs w:val="22"/>
        </w:rPr>
        <w:t>tetQ</w:t>
      </w:r>
      <w:r w:rsidRPr="00621091">
        <w:rPr>
          <w:rFonts w:ascii="Arial" w:hAnsi="Arial" w:cs="Arial"/>
          <w:sz w:val="22"/>
          <w:szCs w:val="22"/>
        </w:rPr>
        <w:t xml:space="preserve"> was less carried in the non-diabetic group samples (6.6%), which coincides with previous reports in which it was not even found</w:t>
      </w:r>
      <w:r w:rsidR="002C3CF0">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{"citationItems":[{"id":"ITEM-1","itemData":{"ISSN":"1075-9964","author":[{"dropping-particle":"","family":"Rôças","given":"Isabela N","non-dropping-particle":"","parse-names":false,"suffix":""},{"dropping-particle":"","family":"Siqueira Jr","given":"José F","non-dropping-particle":"","parse-names":false,"suffix":""}],"container-title":"Anaerobe","id":"ITEM-1","issue":"6","issued":{"date-parts":[["2012"]]},"page":"576-580","publisher":"Elsevier","title":"Antibiotic resistance genes in anaerobic bacteria isolated from primary dental root canal infections","type":"article-journal","volume":"18"},"uris":["http://www.mendeley.com/documents/?uuid=2445dcae-ef11-4402-b6bb-3fcb19758bf8"]},{"id":"ITEM-2","itemData":{"DOI":"10.1016/j.jgar.2018.05.011","ISSN":"22137173","PMID":"29800744","abstract":"Objectives: The aim of this study was to identify the prevalence of genes encoding resistance to three groups of antimicrobial agents in root canal samples from primary infection or post-treatment disease in Mexico. Methods: A total of 64 subjects requiring root canal treatment because of primary infection or post-treatment disease were enrolled in this cross-sectional analytical study. Root canal samples were obtained and DNA was isolated. Specific primers for six antimicrobial resistance genes (ARGs) and seven bacterial taxa (five genera and two species) were used. Student's t-test, χ2 test and Fisher's exact test were applied where appropriate to detect statistical differences. Results: The blaTEM-1, ermC and tetM genes were found more frequently in the post-treatment disease group compared with the primary infection group. The occurrence of assessed bacteria was similar in both groups, except for Enterococcus spp. and Porphyromonas endodontalis, which were found at a significantly higher frequency in the post-treatment disease group. It was observed that the post-treatment disease group harboured more ARGs. The most frequent ARG was tetW, whereas tetQ and cfxA were not detected in any case. With respect to bacterial taxa, Fusobacterium spp. was present in 100% of samples, whereas Porphyromonas gingivalis was not observed in any of the samples. Conclusions: At least one ARG was detected in all cases; moreover, 32.8% of samples were positive for four ARGs, 54.7% for three ARGs, 9.4% for two ARGs and only 3.1% for one ARG. This indicates a high prevalence and diversity of ARGs in these root canal samples.","author":[{"dropping-particle":"","family":"Domínguez-Pérez","given":"Rubén Abraham","non-dropping-particle":"","parse-names":false,"suffix":""},{"dropping-particle":"","family":"la Torre-Luna","given":"Rocio","non-dropping-particle":"De","parse-names":false,"suffix":""},{"dropping-particle":"","family":"Ahumada-Cantillano","given":"Mariana","non-dropping-particle":"","parse-names":false,"suffix":""},{"dropping-particle":"","family":"Vázquez-Garcidueñas","given":"Ma Soledad","non-dropping-particle":"","parse-names":false,"suffix":""},{"dropping-particle":"","family":"Pérez-Serrano","given":"Rosa Martha","non-dropping-particle":"","parse-names":false,"suffix":""},{"dropping-particle":"","family":"Martínez-Martínez","given":"Rita Elizabeth","non-dropping-particle":"","parse-names":false,"suffix":""},{"dropping-particle":"","family":"Guillén-Nepita","given":"Ana Laura","non-dropping-particle":"","parse-names":false,"suffix":""}],"container-title":"Journal of Global Antimicrobial Resistance","id":"ITEM-2","issue":"2018","issued":{"date-parts":[["2018"]]},"page":"20-24","publisher":"Taibah University","title":"Detection of the antimicrobial resistance genes blaTEM-1, cfxA, tetQ, tetM, tetW and ermC in endodontic infections of a Mexican population","type":"article-journal","volume":"15"},"uris":["http://www.mendeley.com/documents/?uuid=eefb320f-f6db-4eef-9a47-67e4d9bc01e6"]}],"mendeley":{"formattedCitation":"&lt;sup&gt;18,22&lt;/sup&gt;","plainTextFormattedCitation":"18,22","previouslyFormattedCitation":"&lt;sup&gt;18,22&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18</w:t>
      </w:r>
      <w:r w:rsidR="008D14C5">
        <w:rPr>
          <w:rFonts w:ascii="Arial" w:hAnsi="Arial" w:cs="Arial"/>
          <w:noProof/>
          <w:sz w:val="22"/>
          <w:szCs w:val="22"/>
          <w:vertAlign w:val="superscript"/>
        </w:rPr>
        <w:t>,</w:t>
      </w:r>
      <w:r w:rsidR="007438FB" w:rsidRPr="00621091">
        <w:rPr>
          <w:rFonts w:ascii="Arial" w:hAnsi="Arial" w:cs="Arial"/>
          <w:noProof/>
          <w:sz w:val="22"/>
          <w:szCs w:val="22"/>
          <w:vertAlign w:val="superscript"/>
        </w:rPr>
        <w:t>22</w:t>
      </w:r>
      <w:r w:rsidRPr="00621091">
        <w:rPr>
          <w:rFonts w:ascii="Arial" w:hAnsi="Arial" w:cs="Arial"/>
          <w:sz w:val="22"/>
          <w:szCs w:val="22"/>
        </w:rPr>
        <w:fldChar w:fldCharType="end"/>
      </w:r>
      <w:r w:rsidR="002C3CF0">
        <w:rPr>
          <w:rFonts w:ascii="Arial" w:hAnsi="Arial" w:cs="Arial"/>
          <w:sz w:val="22"/>
          <w:szCs w:val="22"/>
        </w:rPr>
        <w:t xml:space="preserve"> </w:t>
      </w:r>
      <w:r w:rsidRPr="00621091">
        <w:rPr>
          <w:rFonts w:ascii="Arial" w:hAnsi="Arial" w:cs="Arial"/>
          <w:sz w:val="22"/>
          <w:szCs w:val="22"/>
        </w:rPr>
        <w:t>due to this, the frequency with which it occurs in the T2DM group (35%) is remarkable since this moderate prevalence had not been reported before.</w:t>
      </w:r>
    </w:p>
    <w:p w14:paraId="52CCDF4F" w14:textId="2770EAE0"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 xml:space="preserve">The </w:t>
      </w:r>
      <w:r w:rsidRPr="00621091">
        <w:rPr>
          <w:rFonts w:ascii="Arial" w:hAnsi="Arial" w:cs="Arial"/>
          <w:i/>
          <w:sz w:val="22"/>
          <w:szCs w:val="22"/>
        </w:rPr>
        <w:t>erm</w:t>
      </w:r>
      <w:r w:rsidRPr="00621091">
        <w:rPr>
          <w:rFonts w:ascii="Arial" w:hAnsi="Arial" w:cs="Arial"/>
          <w:sz w:val="22"/>
          <w:szCs w:val="22"/>
        </w:rPr>
        <w:t xml:space="preserve"> genes which encode rRNA methylases were present in both groups in distinct frequencies; </w:t>
      </w:r>
      <w:r w:rsidRPr="00621091">
        <w:rPr>
          <w:rFonts w:ascii="Arial" w:hAnsi="Arial" w:cs="Arial"/>
          <w:i/>
          <w:sz w:val="22"/>
          <w:szCs w:val="22"/>
        </w:rPr>
        <w:t>ermA</w:t>
      </w:r>
      <w:r w:rsidRPr="00621091">
        <w:rPr>
          <w:rFonts w:ascii="Arial" w:hAnsi="Arial" w:cs="Arial"/>
          <w:sz w:val="22"/>
          <w:szCs w:val="22"/>
        </w:rPr>
        <w:t xml:space="preserve"> was the least carried, this could be coincident with previous investigations in isolated species from primarily infected root canals of non-diabetic patients where it was not detected</w:t>
      </w:r>
      <w:r w:rsidR="002C3CF0">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{"citationItems":[{"id":"ITEM-1","itemData":{"ISSN":"0300-5712","author":[{"dropping-particle":"","family":"Lins","given":"Renata Ximenes","non-dropping-particle":"","parse-names":false,"suffix":""},{"dropping-particle":"","family":"Oliveira Andrade","given":"Aurimar","non-dropping-particle":"de","parse-names":false,"suffix":""},{"dropping-particle":"","family":"Junior","given":"Raphael Hirata","non-dropping-particle":"","parse-names":false,"suffix":""},{"dropping-particle":"","family":"Wilson","given":"Melanie J","non-dropping-particle":"","parse-names":false,"suffix":""},{"dropping-particle":"","family":"Lewis","given":"Michael A O","non-dropping-particle":"","parse-names":false,"suffix":""},{"dropping-particle":"","family":"Williams","given":"David W","non-dropping-particle":"","parse-names":false,"suffix":""},{"dropping-particle":"","family":"Fidel","given":"Rivail Antonio Sergio","non-dropping-particle":"","parse-names":false,"suffix":""}],"container-title":"Journal of dentistry","id":"ITEM-1","issue":"9","issued":{"date-parts":[["2013"]]},"page":"779-786","publisher":"Elsevier","title":"Antimicrobial resistance and virulence traits of Enterococcus faecalis from primary endodontic infections","type":"article-journal","volume":"41"},"uris":["http://www.mendeley.com/documents/?uuid=7cca86a8-22f3-4f96-82f5-ff6bd9f22eb9"]},{"id":"ITEM-2","itemData":{"ISSN":"1075-9964","author":[{"dropping-particle":"","family":"Rôças","given":"Isabela N","non-dropping-particle":"","parse-names":false,"suffix":""},{"dropping-particle":"","family":"Siqueira Jr","given":"José F","non-dropping-particle":"","parse-names":false,"suffix":""}],"container-title":"Anaerobe","id":"ITEM-2","issue":"6","issued":{"date-parts":[["2012"]]},"page":"576-580","publisher":"Elsevier","title":"Antibiotic resistance genes in anaerobic bacteria isolated from primary dental root canal infections","type":"article-journal","volume":"18"},"uris":["http://www.mendeley.com/documents/?uuid=2445dcae-ef11-4402-b6bb-3fcb19758bf8"]}],"mendeley":{"formattedCitation":"&lt;sup&gt;22,23&lt;/sup&gt;","plainTextFormattedCitation":"22,23","previouslyFormattedCitation":"&lt;sup&gt;22,23&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22</w:t>
      </w:r>
      <w:r w:rsidR="00CE0999">
        <w:rPr>
          <w:rFonts w:ascii="Arial" w:hAnsi="Arial" w:cs="Arial"/>
          <w:noProof/>
          <w:sz w:val="22"/>
          <w:szCs w:val="22"/>
          <w:vertAlign w:val="superscript"/>
        </w:rPr>
        <w:t>,</w:t>
      </w:r>
      <w:r w:rsidR="007438FB" w:rsidRPr="00621091">
        <w:rPr>
          <w:rFonts w:ascii="Arial" w:hAnsi="Arial" w:cs="Arial"/>
          <w:noProof/>
          <w:sz w:val="22"/>
          <w:szCs w:val="22"/>
          <w:vertAlign w:val="superscript"/>
        </w:rPr>
        <w:t>23</w:t>
      </w:r>
      <w:r w:rsidRPr="00621091">
        <w:rPr>
          <w:rFonts w:ascii="Arial" w:hAnsi="Arial" w:cs="Arial"/>
          <w:sz w:val="22"/>
          <w:szCs w:val="22"/>
        </w:rPr>
        <w:fldChar w:fldCharType="end"/>
      </w:r>
      <w:r w:rsidRPr="00621091">
        <w:rPr>
          <w:rFonts w:ascii="Arial" w:hAnsi="Arial" w:cs="Arial"/>
          <w:sz w:val="22"/>
          <w:szCs w:val="22"/>
        </w:rPr>
        <w:t xml:space="preserve"> </w:t>
      </w:r>
      <w:r w:rsidRPr="00621091">
        <w:rPr>
          <w:rFonts w:ascii="Arial" w:hAnsi="Arial" w:cs="Arial"/>
          <w:i/>
          <w:sz w:val="22"/>
          <w:szCs w:val="22"/>
        </w:rPr>
        <w:t>ermB</w:t>
      </w:r>
      <w:r w:rsidRPr="00621091">
        <w:rPr>
          <w:rFonts w:ascii="Arial" w:hAnsi="Arial" w:cs="Arial"/>
          <w:sz w:val="22"/>
          <w:szCs w:val="22"/>
        </w:rPr>
        <w:t xml:space="preserve"> and </w:t>
      </w:r>
      <w:r w:rsidRPr="00621091">
        <w:rPr>
          <w:rFonts w:ascii="Arial" w:hAnsi="Arial" w:cs="Arial"/>
          <w:i/>
          <w:sz w:val="22"/>
          <w:szCs w:val="22"/>
        </w:rPr>
        <w:t>ermC</w:t>
      </w:r>
      <w:r w:rsidRPr="00621091">
        <w:rPr>
          <w:rFonts w:ascii="Arial" w:hAnsi="Arial" w:cs="Arial"/>
          <w:sz w:val="22"/>
          <w:szCs w:val="22"/>
        </w:rPr>
        <w:t xml:space="preserve"> were less detected in the non-diabetic group (10 and 6.6%, respectively), while in the T2DM group they were moderately found (45 and 35%, respectively). Carriage of </w:t>
      </w:r>
      <w:r w:rsidRPr="00621091">
        <w:rPr>
          <w:rFonts w:ascii="Arial" w:hAnsi="Arial" w:cs="Arial"/>
          <w:i/>
          <w:sz w:val="22"/>
          <w:szCs w:val="22"/>
        </w:rPr>
        <w:t>ermB</w:t>
      </w:r>
      <w:r w:rsidRPr="00621091">
        <w:rPr>
          <w:rFonts w:ascii="Arial" w:hAnsi="Arial" w:cs="Arial"/>
          <w:sz w:val="22"/>
          <w:szCs w:val="22"/>
        </w:rPr>
        <w:t xml:space="preserve"> in root canals had not been previously reported</w:t>
      </w:r>
      <w:r w:rsidR="009C2AA8">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{"citationItems":[{"id":"ITEM-1","itemData":{"ISSN":"1075-9964","author":[{"dropping-particle":"","family":"Rôças","given":"Isabela N","non-dropping-particle":"","parse-names":false,"suffix":""},{"dropping-particle":"","family":"Siqueira Jr","given":"José F","non-dropping-particle":"","parse-names":false,"suffix":""}],"container-title":"Anaerobe","id":"ITEM-1","issue":"6","issued":{"date-parts":[["2012"]]},"page":"576-580","publisher":"Elsevier","title":"Antibiotic resistance genes in anaerobic bacteria isolated from primary dental root canal infections","type":"article-journal","volume":"18"},"uris":["http://www.mendeley.com/documents/?uuid=2445dcae-ef11-4402-b6bb-3fcb19758bf8"]},{"id":"ITEM-2","itemData":{"ISSN":"0300-5712","author":[{"dropping-particle":"","family":"Lins","given":"Renata Ximenes","non-dropping-particle":"","parse-names":false,"suffix":""},{"dropping-particle":"","family":"Oliveira Andrade","given":"Aurimar","non-dropping-particle":"de","parse-names":false,"suffix":""},{"dropping-particle":"","family":"Junior","given":"Raphael Hirata","non-dropping-particle":"","parse-names":false,"suffix":""},{"dropping-particle":"","family":"Wilson","given":"Melanie J","non-dropping-particle":"","parse-names":false,"suffix":""},{"dropping-particle":"","family":"Lewis","given":"Michael A O","non-dropping-particle":"","parse-names":false,"suffix":""},{"dropping-particle":"","family":"Williams","given":"David W","non-dropping-particle":"","parse-names":false,"suffix":""},{"dropping-particle":"","family":"Fidel","given":"Rivail Antonio Sergio","non-dropping-particle":"","parse-names":false,"suffix":""}],"container-title":"Journal of dentistry","id":"ITEM-2","issue":"9","issued":{"date-parts":[["2013"]]},"page":"779-786","publisher":"Elsevier","title":"Antimicrobial resistance and virulence traits of Enterococcus faecalis from primary endodontic infections","type":"article-journal","volume":"41"},"uris":["http://www.mendeley.com/documents/?uuid=7cca86a8-22f3-4f96-82f5-ff6bd9f22eb9"]}],"mendeley":{"formattedCitation":"&lt;sup&gt;22,23&lt;/sup&gt;","plainTextFormattedCitation":"22,23","previouslyFormattedCitation":"&lt;sup&gt;22,23&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22</w:t>
      </w:r>
      <w:r w:rsidR="009C2AA8">
        <w:rPr>
          <w:rFonts w:ascii="Arial" w:hAnsi="Arial" w:cs="Arial"/>
          <w:noProof/>
          <w:sz w:val="22"/>
          <w:szCs w:val="22"/>
          <w:vertAlign w:val="superscript"/>
        </w:rPr>
        <w:t>,</w:t>
      </w:r>
      <w:r w:rsidR="007438FB" w:rsidRPr="00621091">
        <w:rPr>
          <w:rFonts w:ascii="Arial" w:hAnsi="Arial" w:cs="Arial"/>
          <w:noProof/>
          <w:sz w:val="22"/>
          <w:szCs w:val="22"/>
          <w:vertAlign w:val="superscript"/>
        </w:rPr>
        <w:t>23</w:t>
      </w:r>
      <w:r w:rsidRPr="00621091">
        <w:rPr>
          <w:rFonts w:ascii="Arial" w:hAnsi="Arial" w:cs="Arial"/>
          <w:sz w:val="22"/>
          <w:szCs w:val="22"/>
        </w:rPr>
        <w:fldChar w:fldCharType="end"/>
      </w:r>
      <w:r w:rsidRPr="00621091">
        <w:rPr>
          <w:rFonts w:ascii="Arial" w:hAnsi="Arial" w:cs="Arial"/>
          <w:sz w:val="22"/>
          <w:szCs w:val="22"/>
        </w:rPr>
        <w:t xml:space="preserve"> interestingly the T2DM group presented it in almost half of the group. </w:t>
      </w:r>
      <w:r w:rsidRPr="00621091">
        <w:rPr>
          <w:rFonts w:ascii="Arial" w:hAnsi="Arial" w:cs="Arial"/>
          <w:i/>
          <w:sz w:val="22"/>
          <w:szCs w:val="22"/>
        </w:rPr>
        <w:t>ermC</w:t>
      </w:r>
      <w:r w:rsidRPr="00621091">
        <w:rPr>
          <w:rFonts w:ascii="Arial" w:hAnsi="Arial" w:cs="Arial"/>
          <w:sz w:val="22"/>
          <w:szCs w:val="22"/>
        </w:rPr>
        <w:t xml:space="preserve"> has been previously reported with varying frequencies depending on the study: 10%</w:t>
      </w:r>
      <w:r w:rsidR="002C3CF0">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{"citationItems":[{"id":"ITEM-1","itemData":{"ISSN":"1075-9964","author":[{"dropping-particle":"","family":"Rôças","given":"Isabela N","non-dropping-particle":"","parse-names":false,"suffix":""},{"dropping-particle":"","family":"Siqueira Jr","given":"José F","non-dropping-particle":"","parse-names":false,"suffix":""}],"container-title":"Anaerobe","id":"ITEM-1","issue":"6","issued":{"date-parts":[["2012"]]},"page":"576-580","publisher":"Elsevier","title":"Antibiotic resistance genes in anaerobic bacteria isolated from primary dental root canal infections","type":"article-journal","volume":"18"},"uris":["http://www.mendeley.com/documents/?uuid=2445dcae-ef11-4402-b6bb-3fcb19758bf8"]}],"mendeley":{"formattedCitation":"&lt;sup&gt;22&lt;/sup&gt;","plainTextFormattedCitation":"22","previouslyFormattedCitation":"&lt;sup&gt;22&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22</w:t>
      </w:r>
      <w:r w:rsidRPr="00621091">
        <w:rPr>
          <w:rFonts w:ascii="Arial" w:hAnsi="Arial" w:cs="Arial"/>
          <w:sz w:val="22"/>
          <w:szCs w:val="22"/>
        </w:rPr>
        <w:fldChar w:fldCharType="end"/>
      </w:r>
      <w:r w:rsidRPr="00621091">
        <w:rPr>
          <w:rFonts w:ascii="Arial" w:hAnsi="Arial" w:cs="Arial"/>
          <w:sz w:val="22"/>
          <w:szCs w:val="22"/>
        </w:rPr>
        <w:t xml:space="preserve"> 24%</w:t>
      </w:r>
      <w:r w:rsidR="002C3CF0">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{"citationItems":[{"id":"ITEM-1","itemData":{"ISSN":"0003-9969","author":[{"dropping-particle":"","family":"Rôças","given":"Isabela N","non-dropping-particle":"","parse-names":false,"suffix":""},{"dropping-particle":"","family":"Siqueira Jr","given":"José F","non-dropping-particle":"","parse-names":false,"suffix":""}],"container-title":"Archives of Oral Biology","id":"ITEM-1","issue":"9","issued":{"date-parts":[["2013"]]},"page":"1123-1128","publisher":"Elsevier","title":"Detection of antibiotic resistance genes in samples from acute and chronic endodontic infections and after treatment","type":"article-journal","volume":"58"},"uris":["http://www.mendeley.com/documents/?uuid=41401c6f-10c4-423f-8740-a4a5c6f17998"]}],"mendeley":{"formattedCitation":"&lt;sup&gt;16&lt;/sup&gt;","plainTextFormattedCitation":"16","previouslyFormattedCitation":"&lt;sup&gt;16&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16</w:t>
      </w:r>
      <w:r w:rsidRPr="00621091">
        <w:rPr>
          <w:rFonts w:ascii="Arial" w:hAnsi="Arial" w:cs="Arial"/>
          <w:sz w:val="22"/>
          <w:szCs w:val="22"/>
        </w:rPr>
        <w:fldChar w:fldCharType="end"/>
      </w:r>
      <w:r w:rsidRPr="00621091">
        <w:rPr>
          <w:rFonts w:ascii="Arial" w:hAnsi="Arial" w:cs="Arial"/>
          <w:sz w:val="22"/>
          <w:szCs w:val="22"/>
        </w:rPr>
        <w:t xml:space="preserve"> 3.2 and 51.5% in primary infection or post-treatment infection, r</w:t>
      </w:r>
      <w:r w:rsidR="00146EE8" w:rsidRPr="00621091">
        <w:rPr>
          <w:rFonts w:ascii="Arial" w:hAnsi="Arial" w:cs="Arial"/>
          <w:sz w:val="22"/>
          <w:szCs w:val="22"/>
        </w:rPr>
        <w:t>espectively</w:t>
      </w:r>
      <w:r w:rsidR="002C3CF0">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{"citationItems":[{"id":"ITEM-1","itemData":{"DOI":"10.1016/j.jgar.2018.05.011","ISSN":"22137173","PMID":"29800744","abstract":"Objectives: The aim of this study was to identify the prevalence of genes encoding resistance to three groups of antimicrobial agents in root canal samples from primary infection or post-treatment disease in Mexico. Methods: A total of 64 subjects requiring root canal treatment because of primary infection or post-treatment disease were enrolled in this cross-sectional analytical study. Root canal samples were obtained and DNA was isolated. Specific primers for six antimicrobial resistance genes (ARGs) and seven bacterial taxa (five genera and two species) were used. Student's t-test, χ2 test and Fisher's exact test were applied where appropriate to detect statistical differences. Results: The blaTEM-1, ermC and tetM genes were found more frequently in the post-treatment disease group compared with the primary infection group. The occurrence of assessed bacteria was similar in both groups, except for Enterococcus spp. and Porphyromonas endodontalis, which were found at a significantly higher frequency in the post-treatment disease group. It was observed that the post-treatment disease group harboured more ARGs. The most frequent ARG was tetW, whereas tetQ and cfxA were not detected in any case. With respect to bacterial taxa, Fusobacterium spp. was present in 100% of samples, whereas Porphyromonas gingivalis was not observed in any of the samples. Conclusions: At least one ARG was detected in all cases; moreover, 32.8% of samples were positive for four ARGs, 54.7% for three ARGs, 9.4% for two ARGs and only 3.1% for one ARG. This indicates a high prevalence and diversity of ARGs in these root canal samples.","author":[{"dropping-particle":"","family":"Domínguez-Pérez","given":"Rubén Abraham","non-dropping-particle":"","parse-names":false,"suffix":""},{"dropping-particle":"","family":"la Torre-Luna","given":"Rocio","non-dropping-particle":"De","parse-names":false,"suffix":""},{"dropping-particle":"","family":"Ahumada-Cantillano","given":"Mariana","non-dropping-particle":"","parse-names":false,"suffix":""},{"dropping-particle":"","family":"Vázquez-Garcidueñas","given":"Ma Soledad","non-dropping-particle":"","parse-names":false,"suffix":""},{"dropping-particle":"","family":"Pérez-Serrano","given":"Rosa Martha","non-dropping-particle":"","parse-names":false,"suffix":""},{"dropping-particle":"","family":"Martínez-Martínez","given":"Rita Elizabeth","non-dropping-particle":"","parse-names":false,"suffix":""},{"dropping-particle":"","family":"Guillén-Nepita","given":"Ana Laura","non-dropping-particle":"","parse-names":false,"suffix":""}],"container-title":"Journal of Global Antimicrobial Resistance","id":"ITEM-1","issue":"2018","issued":{"date-parts":[["2018"]]},"page":"20-24","publisher":"Taibah University","title":"Detection of the antimicrobial resistance genes blaTEM-1, cfxA, tetQ, tetM, tetW and ermC in endodontic infections of a Mexican population","type":"article-journal","volume":"15"},"uris":["http://www.mendeley.com/documents/?uuid=eefb320f-f6db-4eef-9a47-67e4d9bc01e6"]}],"mendeley":{"formattedCitation":"&lt;sup&gt;18&lt;/sup&gt;","plainTextFormattedCitation":"18","previouslyFormattedCitation":"&lt;sup&gt;18&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18</w:t>
      </w:r>
      <w:r w:rsidRPr="00621091">
        <w:rPr>
          <w:rFonts w:ascii="Arial" w:hAnsi="Arial" w:cs="Arial"/>
          <w:sz w:val="22"/>
          <w:szCs w:val="22"/>
        </w:rPr>
        <w:fldChar w:fldCharType="end"/>
      </w:r>
      <w:r w:rsidRPr="00621091">
        <w:rPr>
          <w:rFonts w:ascii="Arial" w:hAnsi="Arial" w:cs="Arial"/>
          <w:sz w:val="22"/>
          <w:szCs w:val="22"/>
        </w:rPr>
        <w:t xml:space="preserve"> the last being a more similar presentation percentage to the current and probably due, as previously mentioned, to better-established and overexposed to antimicrobials microbiota. </w:t>
      </w:r>
    </w:p>
    <w:p w14:paraId="189FB2B7" w14:textId="220FD366"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i/>
          <w:sz w:val="22"/>
          <w:szCs w:val="22"/>
        </w:rPr>
        <w:t>blaTEM</w:t>
      </w:r>
      <w:r w:rsidRPr="00621091">
        <w:rPr>
          <w:rFonts w:ascii="Arial" w:hAnsi="Arial" w:cs="Arial"/>
          <w:sz w:val="22"/>
          <w:szCs w:val="22"/>
        </w:rPr>
        <w:t xml:space="preserve"> gen represented the third most prevalent in both groups (87.5% on average); this is consistent with a previous report from four years ago in patients from the same city (87.1%)</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{"citationItems":[{"id":"ITEM-1","itemData":{"DOI":"10.1016/j.jgar.2018.05.011","ISSN":"22137173","PMID":"29800744","abstract":"Objectives: The aim of this study was to identify the prevalence of genes encoding resistance to three groups of antimicrobial agents in root canal samples from primary infection or post-treatment disease in Mexico. Methods: A total of 64 subjects requiring root canal treatment because of primary infection or post-treatment disease were enrolled in this cross-sectional analytical study. Root canal samples were obtained and DNA was isolated. Specific primers for six antimicrobial resistance genes (ARGs) and seven bacterial taxa (five genera and two species) were used. Student's t-test, χ2 test and Fisher's exact test were applied where appropriate to detect statistical differences. Results: The blaTEM-1, ermC and tetM genes were found more frequently in the post-treatment disease group compared with the primary infection group. The occurrence of assessed bacteria was similar in both groups, except for Enterococcus spp. and Porphyromonas endodontalis, which were found at a significantly higher frequency in the post-treatment disease group. It was observed that the post-treatment disease group harboured more ARGs. The most frequent ARG was tetW, whereas tetQ and cfxA were not detected in any case. With respect to bacterial taxa, Fusobacterium spp. was present in 100% of samples, whereas Porphyromonas gingivalis was not observed in any of the samples. Conclusions: At least one ARG was detected in all cases; moreover, 32.8% of samples were positive for four ARGs, 54.7% for three ARGs, 9.4% for two ARGs and only 3.1% for one ARG. This indicates a high prevalence and diversity of ARGs in these root canal samples.","author":[{"dropping-particle":"","family":"Domínguez-Pérez","given":"Rubén Abraham","non-dropping-particle":"","parse-names":false,"suffix":""},{"dropping-particle":"","family":"la Torre-Luna","given":"Rocio","non-dropping-particle":"De","parse-names":false,"suffix":""},{"dropping-particle":"","family":"Ahumada-Cantillano","given":"Mariana","non-dropping-particle":"","parse-names":false,"suffix":""},{"dropping-particle":"","family":"Vázquez-Garcidueñas","given":"Ma Soledad","non-dropping-particle":"","parse-names":false,"suffix":""},{"dropping-particle":"","family":"Pérez-Serrano","given":"Rosa Martha","non-dropping-particle":"","parse-names":false,"suffix":""},{"dropping-particle":"","family":"Martínez-Martínez","given":"Rita Elizabeth","non-dropping-particle":"","parse-names":false,"suffix":""},{"dropping-particle":"","family":"Guillén-Nepita","given":"Ana Laura","non-dropping-particle":"","parse-names":false,"suffix":""}],"container-title":"Journal of Global Antimicrobial Resistance","id":"ITEM-1","issue":"2018","issued":{"date-parts":[["2018"]]},"page":"20-24","publisher":"Taibah University","title":"Detection of the antimicrobial resistance genes blaTEM-1, cfxA, tetQ, tetM, tetW and ermC in endodontic infections of a Mexican population","type":"article-journal","volume":"15"},"uris":["http://www.mendeley.com/documents/?uuid=eefb320f-f6db-4eef-9a47-67e4d9bc01e6"]}],"mendeley":{"formattedCitation":"&lt;sup&gt;18&lt;/sup&gt;","plainTextFormattedCitation":"18","previouslyFormattedCitation":"&lt;sup&gt;18&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18</w:t>
      </w:r>
      <w:r w:rsidRPr="00621091">
        <w:rPr>
          <w:rFonts w:ascii="Arial" w:hAnsi="Arial" w:cs="Arial"/>
          <w:sz w:val="22"/>
          <w:szCs w:val="22"/>
        </w:rPr>
        <w:fldChar w:fldCharType="end"/>
      </w:r>
      <w:r w:rsidRPr="00621091">
        <w:rPr>
          <w:rFonts w:ascii="Arial" w:hAnsi="Arial" w:cs="Arial"/>
          <w:sz w:val="22"/>
          <w:szCs w:val="22"/>
        </w:rPr>
        <w:t xml:space="preserve"> and confirms a significant difference from what was reported in a US</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{"citationItems":[{"id":"ITEM-1","itemData":{"DOI":"10.1016/j.joen.2011.06.028","ISSN":"00992399","PMID":"21924178","abstract":"Introduction: The presence of antibiotic resistance genes in endodontic microorganisms might render the infection resistant to common antibiotics. The aims of this project were to identify selected antibiotic resistance genes in primary and persistent endodontic infections and to determine the effectiveness of contemporary endodontic procedures in eliminating bacteria with these genes. Methods: In patients undergoing primary endodontic treatment or retreatment, the root canals were aseptically accessed and sampled before endodontic procedures as well as after contemporary chemomechanical preparation and medication with calcium hydroxide. Identification of the following antibiotic resistance genes was performed by using polymerase chain reaction: bla TEM-1, cfxA, blaZ, tetM, tetW, tetQ, vanA, vanD, and vanE. Limited phenotypic identification and antibiotic susceptibility verification were also performed. Results: Overall, there were 45 specimens available for analysis, 30 from primary and 15 from persistent endodontic infections. In preoperative specimens, only bla TEM-1 was significantly more prevalent in primary versus persistent infections (P =.04). After contemporary treatment procedures, there was an overall reduction in prevalence of these genes (P &lt;.001). bla TEM-1 and tetW were significantly reduced (P &lt;.05), cfxA, blaZ, and tetQ were eliminated, but there was no change in tetM. No specimens contained vanA, vanD, or vanE. Antibiotic susceptibility testing showed significant differences among the antibiotics (P &lt;.001) and general concordance with the gene findings. Conclusions: bla TEM-1 was more prevalent in primary than persistent infections. Vancomycin resistance was not present. The genes identified were reduced with treatment except for tetM. Genetic testing might be useful as a screening tool for antibiotic resistance. Copyright © 2011 American Association of Endodontists.","author":[{"dropping-particle":"","family":"Jungermann","given":"Gretchen B.","non-dropping-particle":"","parse-names":false,"suffix":""},{"dropping-particle":"","family":"Burns","given":"Krystal","non-dropping-particle":"","parse-names":false,"suffix":""},{"dropping-particle":"","family":"Nandakumar","given":"Renu","non-dropping-particle":"","parse-names":false,"suffix":""},{"dropping-particle":"","family":"Tolba","given":"Mostafa","non-dropping-particle":"","parse-names":false,"suffix":""},{"dropping-particle":"","family":"Venezia","given":"Richard A.","non-dropping-particle":"","parse-names":false,"suffix":""},{"dropping-particle":"","family":"Fouad","given":"Ashraf F.","non-dropping-particle":"","parse-names":false,"suffix":""}],"container-title":"Journal of Endodontics","id":"ITEM-1","issue":"10","issued":{"date-parts":[["2011"]]},"page":"1337-1344","publisher":"Elsevier Ltd","title":"Antibiotic resistance in primary and persistent endodontic infections","type":"article-journal","volume":"37"},"uris":["http://www.mendeley.com/documents/?uuid=85d99034-4a77-4a90-bbef-27bb656e4753","http://www.mendeley.com/documents/?uuid=e1657eb5-51a1-4195-976b-00a6a415ac39"]}],"mendeley":{"formattedCitation":"&lt;sup&gt;17&lt;/sup&gt;","plainTextFormattedCitation":"17","previouslyFormattedCitation":"&lt;sup&gt;17&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17</w:t>
      </w:r>
      <w:r w:rsidRPr="00621091">
        <w:rPr>
          <w:rFonts w:ascii="Arial" w:hAnsi="Arial" w:cs="Arial"/>
          <w:sz w:val="22"/>
          <w:szCs w:val="22"/>
        </w:rPr>
        <w:fldChar w:fldCharType="end"/>
      </w:r>
      <w:r w:rsidRPr="00621091">
        <w:rPr>
          <w:rFonts w:ascii="Arial" w:hAnsi="Arial" w:cs="Arial"/>
          <w:sz w:val="22"/>
          <w:szCs w:val="22"/>
        </w:rPr>
        <w:t xml:space="preserve"> and a Brazilian</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{"citationItems":[{"id":"ITEM-1","itemData":{"ISSN":"0003-9969","author":[{"dropping-particle":"","family":"Rôças","given":"Isabela N","non-dropping-particle":"","parse-names":false,"suffix":""},{"dropping-particle":"","family":"Siqueira Jr","given":"José F","non-dropping-particle":"","parse-names":false,"suffix":""}],"container-title":"Archives of Oral Biology","id":"ITEM-1","issue":"9","issued":{"date-parts":[["2013"]]},"page":"1123-1128","publisher":"Elsevier","title":"Detection of antibiotic resistance genes in samples from acute and chronic endodontic infections and after treatment","type":"article-journal","volume":"58"},"uris":["http://www.mendeley.com/documents/?uuid=41401c6f-10c4-423f-8740-a4a5c6f17998"]}],"mendeley":{"formattedCitation":"&lt;sup&gt;16&lt;/sup&gt;","plainTextFormattedCitation":"16","previouslyFormattedCitation":"&lt;sup&gt;16&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16</w:t>
      </w:r>
      <w:r w:rsidRPr="00621091">
        <w:rPr>
          <w:rFonts w:ascii="Arial" w:hAnsi="Arial" w:cs="Arial"/>
          <w:sz w:val="22"/>
          <w:szCs w:val="22"/>
        </w:rPr>
        <w:fldChar w:fldCharType="end"/>
      </w:r>
      <w:r w:rsidRPr="00621091">
        <w:rPr>
          <w:rFonts w:ascii="Arial" w:hAnsi="Arial" w:cs="Arial"/>
          <w:sz w:val="22"/>
          <w:szCs w:val="22"/>
        </w:rPr>
        <w:t xml:space="preserve"> populations about ten years ago, 43% and 24%, respectively. The </w:t>
      </w:r>
      <w:r w:rsidRPr="00621091">
        <w:rPr>
          <w:rFonts w:ascii="Arial" w:hAnsi="Arial" w:cs="Arial"/>
          <w:i/>
          <w:sz w:val="22"/>
          <w:szCs w:val="22"/>
        </w:rPr>
        <w:t xml:space="preserve">cfxA </w:t>
      </w:r>
      <w:r w:rsidRPr="00621091">
        <w:rPr>
          <w:rFonts w:ascii="Arial" w:hAnsi="Arial" w:cs="Arial"/>
          <w:sz w:val="22"/>
          <w:szCs w:val="22"/>
        </w:rPr>
        <w:t>gene was also relevant in the T2DM group since it was found consistently in only 6.6% of non-</w:t>
      </w:r>
      <w:r w:rsidRPr="00621091">
        <w:rPr>
          <w:rFonts w:ascii="Arial" w:hAnsi="Arial" w:cs="Arial"/>
          <w:sz w:val="22"/>
          <w:szCs w:val="22"/>
        </w:rPr>
        <w:lastRenderedPageBreak/>
        <w:t>diabetic individuals, similar to the 2% found in root canal isolates</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{"citationItems":[{"id":"ITEM-1","itemData":{"ISSN":"1075-9964","author":[{"dropping-particle":"","family":"Rôças","given":"Isabela N","non-dropping-particle":"","parse-names":false,"suffix":""},{"dropping-particle":"","family":"Siqueira Jr","given":"José F","non-dropping-particle":"","parse-names":false,"suffix":""}],"container-title":"Anaerobe","id":"ITEM-1","issue":"6","issued":{"date-parts":[["2012"]]},"page":"576-580","publisher":"Elsevier","title":"Antibiotic resistance genes in anaerobic bacteria isolated from primary dental root canal infections","type":"article-journal","volume":"18"},"uris":["http://www.mendeley.com/documents/?uuid=2445dcae-ef11-4402-b6bb-3fcb19758bf8"]}],"mendeley":{"formattedCitation":"&lt;sup&gt;22&lt;/sup&gt;","plainTextFormattedCitation":"22","previouslyFormattedCitation":"&lt;sup&gt;22&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22</w:t>
      </w:r>
      <w:r w:rsidRPr="00621091">
        <w:rPr>
          <w:rFonts w:ascii="Arial" w:hAnsi="Arial" w:cs="Arial"/>
          <w:sz w:val="22"/>
          <w:szCs w:val="22"/>
        </w:rPr>
        <w:fldChar w:fldCharType="end"/>
      </w:r>
      <w:r w:rsidRPr="00621091">
        <w:rPr>
          <w:rFonts w:ascii="Arial" w:hAnsi="Arial" w:cs="Arial"/>
          <w:sz w:val="22"/>
          <w:szCs w:val="22"/>
        </w:rPr>
        <w:t xml:space="preserve"> and the 0% reported in samples of th</w:t>
      </w:r>
      <w:r w:rsidR="00146EE8" w:rsidRPr="00621091">
        <w:rPr>
          <w:rFonts w:ascii="Arial" w:hAnsi="Arial" w:cs="Arial"/>
          <w:sz w:val="22"/>
          <w:szCs w:val="22"/>
        </w:rPr>
        <w:t>e root canal</w:t>
      </w:r>
      <w:r w:rsidR="002C3CF0">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{"citationItems":[{"id":"ITEM-1","itemData":{"ISSN":"0003-9969","author":[{"dropping-particle":"","family":"Rôças","given":"Isabela N","non-dropping-particle":"","parse-names":false,"suffix":""},{"dropping-particle":"","family":"Siqueira Jr","given":"José F","non-dropping-particle":"","parse-names":false,"suffix":""}],"container-title":"Archives of Oral Biology","id":"ITEM-1","issue":"9","issued":{"date-parts":[["2013"]]},"page":"1123-1128","publisher":"Elsevier","title":"Detection of antibiotic resistance genes in samples from acute and chronic endodontic infections and after treatment","type":"article-journal","volume":"58"},"uris":["http://www.mendeley.com/documents/?uuid=41401c6f-10c4-423f-8740-a4a5c6f17998"]}],"mendeley":{"formattedCitation":"&lt;sup&gt;16&lt;/sup&gt;","plainTextFormattedCitation":"16","previouslyFormattedCitation":"&lt;sup&gt;16&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16</w:t>
      </w:r>
      <w:r w:rsidRPr="00621091">
        <w:rPr>
          <w:rFonts w:ascii="Arial" w:hAnsi="Arial" w:cs="Arial"/>
          <w:sz w:val="22"/>
          <w:szCs w:val="22"/>
        </w:rPr>
        <w:fldChar w:fldCharType="end"/>
      </w:r>
      <w:r w:rsidRPr="00621091">
        <w:rPr>
          <w:rFonts w:ascii="Arial" w:hAnsi="Arial" w:cs="Arial"/>
          <w:sz w:val="22"/>
          <w:szCs w:val="22"/>
        </w:rPr>
        <w:t xml:space="preserve"> especially in a similar pop</w:t>
      </w:r>
      <w:r w:rsidR="00146EE8" w:rsidRPr="00621091">
        <w:rPr>
          <w:rFonts w:ascii="Arial" w:hAnsi="Arial" w:cs="Arial"/>
          <w:sz w:val="22"/>
          <w:szCs w:val="22"/>
        </w:rPr>
        <w:t>ulation</w:t>
      </w:r>
      <w:r w:rsidR="002C3CF0">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{"citationItems":[{"id":"ITEM-1","itemData":{"DOI":"10.1016/j.jgar.2018.05.011","ISSN":"22137173","PMID":"29800744","abstract":"Objectives: The aim of this study was to identify the prevalence of genes encoding resistance to three groups of antimicrobial agents in root canal samples from primary infection or post-treatment disease in Mexico. Methods: A total of 64 subjects requiring root canal treatment because of primary infection or post-treatment disease were enrolled in this cross-sectional analytical study. Root canal samples were obtained and DNA was isolated. Specific primers for six antimicrobial resistance genes (ARGs) and seven bacterial taxa (five genera and two species) were used. Student's t-test, χ2 test and Fisher's exact test were applied where appropriate to detect statistical differences. Results: The blaTEM-1, ermC and tetM genes were found more frequently in the post-treatment disease group compared with the primary infection group. The occurrence of assessed bacteria was similar in both groups, except for Enterococcus spp. and Porphyromonas endodontalis, which were found at a significantly higher frequency in the post-treatment disease group. It was observed that the post-treatment disease group harboured more ARGs. The most frequent ARG was tetW, whereas tetQ and cfxA were not detected in any case. With respect to bacterial taxa, Fusobacterium spp. was present in 100% of samples, whereas Porphyromonas gingivalis was not observed in any of the samples. Conclusions: At least one ARG was detected in all cases; moreover, 32.8% of samples were positive for four ARGs, 54.7% for three ARGs, 9.4% for two ARGs and only 3.1% for one ARG. This indicates a high prevalence and diversity of ARGs in these root canal samples.","author":[{"dropping-particle":"","family":"Domínguez-Pérez","given":"Rubén Abraham","non-dropping-particle":"","parse-names":false,"suffix":""},{"dropping-particle":"","family":"la Torre-Luna","given":"Rocio","non-dropping-particle":"De","parse-names":false,"suffix":""},{"dropping-particle":"","family":"Ahumada-Cantillano","given":"Mariana","non-dropping-particle":"","parse-names":false,"suffix":""},{"dropping-particle":"","family":"Vázquez-Garcidueñas","given":"Ma Soledad","non-dropping-particle":"","parse-names":false,"suffix":""},{"dropping-particle":"","family":"Pérez-Serrano","given":"Rosa Martha","non-dropping-particle":"","parse-names":false,"suffix":""},{"dropping-particle":"","family":"Martínez-Martínez","given":"Rita Elizabeth","non-dropping-particle":"","parse-names":false,"suffix":""},{"dropping-particle":"","family":"Guillén-Nepita","given":"Ana Laura","non-dropping-particle":"","parse-names":false,"suffix":""}],"container-title":"Journal of Global Antimicrobial Resistance","id":"ITEM-1","issue":"2018","issued":{"date-parts":[["2018"]]},"page":"20-24","publisher":"Taibah University","title":"Detection of the antimicrobial resistance genes blaTEM-1, cfxA, tetQ, tetM, tetW and ermC in endodontic infections of a Mexican population","type":"article-journal","volume":"15"},"uris":["http://www.mendeley.com/documents/?uuid=eefb320f-f6db-4eef-9a47-67e4d9bc01e6"]}],"mendeley":{"formattedCitation":"&lt;sup&gt;18&lt;/sup&gt;","plainTextFormattedCitation":"18","previouslyFormattedCitation":"&lt;sup&gt;18&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18</w:t>
      </w:r>
      <w:r w:rsidRPr="00621091">
        <w:rPr>
          <w:rFonts w:ascii="Arial" w:hAnsi="Arial" w:cs="Arial"/>
          <w:sz w:val="22"/>
          <w:szCs w:val="22"/>
        </w:rPr>
        <w:fldChar w:fldCharType="end"/>
      </w:r>
      <w:r w:rsidRPr="00621091">
        <w:rPr>
          <w:rFonts w:ascii="Arial" w:hAnsi="Arial" w:cs="Arial"/>
          <w:sz w:val="22"/>
          <w:szCs w:val="22"/>
        </w:rPr>
        <w:t xml:space="preserve"> However, in a notable way, it was found in 40% of the T2DM samples. </w:t>
      </w:r>
      <w:r w:rsidRPr="00621091">
        <w:rPr>
          <w:rFonts w:ascii="Arial" w:hAnsi="Arial" w:cs="Arial"/>
          <w:i/>
          <w:sz w:val="22"/>
          <w:szCs w:val="22"/>
        </w:rPr>
        <w:t>mecA</w:t>
      </w:r>
      <w:r w:rsidRPr="00621091">
        <w:rPr>
          <w:rFonts w:ascii="Arial" w:hAnsi="Arial" w:cs="Arial"/>
          <w:sz w:val="22"/>
          <w:szCs w:val="22"/>
        </w:rPr>
        <w:t xml:space="preserve"> gene, was detected in one non-diabetic individual (3.3%). Although its prevalence is low, this is </w:t>
      </w:r>
      <w:r w:rsidR="00892B39" w:rsidRPr="00621091">
        <w:rPr>
          <w:rFonts w:ascii="Arial" w:hAnsi="Arial" w:cs="Arial"/>
          <w:sz w:val="22"/>
          <w:szCs w:val="22"/>
        </w:rPr>
        <w:t>the</w:t>
      </w:r>
      <w:r w:rsidRPr="00621091">
        <w:rPr>
          <w:rFonts w:ascii="Arial" w:hAnsi="Arial" w:cs="Arial"/>
          <w:sz w:val="22"/>
          <w:szCs w:val="22"/>
        </w:rPr>
        <w:t xml:space="preserve"> first report on the oral microbiota of systemically healthy individuals</w:t>
      </w:r>
      <w:r w:rsidR="002C3CF0">
        <w:rPr>
          <w:rFonts w:ascii="Arial" w:hAnsi="Arial" w:cs="Arial"/>
          <w:sz w:val="22"/>
          <w:szCs w:val="22"/>
        </w:rPr>
        <w:t>.</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{"citationItems":[{"id":"ITEM-1","itemData":{"DOI":"10.1016/j.archoralbio.2015.06.009","ISSN":"18791506","PMID":"26151200","abstract":"Objective To assess the prevalence of Staphylococcus aureus and methicillin resistant Staphylococcus aureus (MRSA) in plaque and tongue samples from systemically healthy subjects with periodontal health, gingivitis or chronic periodontitis. Methods After screening 720 potentially eligible subjects, 154 systemically healthy participants were ultimately enrolled in the current study. Subgingival samples were taken from the first molars and the tongue and analyzed for the presence of S. aureus and MRSA by polymerase chain reaction (PCR), using primers and conditions previously described in the literature. In addition, samples were taken from deep periodontal pockets of chronic periodontitis patients. Statistical analysis was performed by applying non-parametric tests (Kruskal-Wallis for clinical parameters, and z-test with Bonferroni corrections for distributions of assessed parameters). All comparisons were set at the 0.05 significance level. Results S. aureus was detected in 18% of all participants and in 10% of the samples tested. No significant differences were found in its distribution among the three investigated groups (z-test for proportions with Bonferroni corrections, p &gt; 0.05). The mecA gene was not present in any of the S. aureus found. Conclusions S. aureus can be found in the oral environment regardless of the periodontal conditions and therefore should be considered as a member of the transient flora not participating in periodontal pathology. Subgingival sites and tongue surfaces seem to be an unusual habitat of MRSA.","author":[{"dropping-particle":"","family":"Koukos","given":"Georgios","non-dropping-particle":"","parse-names":false,"suffix":""},{"dropping-particle":"","family":"Sakellari","given":"Dimitra","non-dropping-particle":"","parse-names":false,"suffix":""},{"dropping-particle":"","family":"Arsenakis","given":"Minas","non-dropping-particle":"","parse-names":false,"suffix":""},{"dropping-particle":"","family":"Tsalikis","given":"Lazaros","non-dropping-particle":"","parse-names":false,"suffix":""},{"dropping-particle":"","family":"Slini","given":"Theodora","non-dropping-particle":"","parse-names":false,"suffix":""},{"dropping-particle":"","family":"Konstantinidis","given":"Antonios","non-dropping-particle":"","parse-names":false,"suffix":""}],"container-title":"Archives of Oral Biology","id":"ITEM-1","issue":"9","issued":{"date-parts":[["2015"]]},"page":"1410-1415","publisher":"Elsevier Ltd","title":"Prevalence of Staphylococcus aureus and methicillin resistant Staphylococcus aureus (MRSA) in the oral cavity","type":"article-journal","volume":"60"},"uris":["http://www.mendeley.com/documents/?uuid=5ee56da6-75a7-4901-8882-ffd313217003"]},{"id":"ITEM-2","itemData":{"ISSN":"1075-9964","author":[{"dropping-particle":"","family":"Rôças","given":"Isabela N","non-dropping-particle":"","parse-names":false,"suffix":""},{"dropping-particle":"","family":"Siqueira Jr","given":"José F","non-dropping-particle":"","parse-names":false,"suffix":""}],"container-title":"Anaerobe","id":"ITEM-2","issue":"6","issued":{"date-parts":[["2012"]]},"page":"576-580","publisher":"Elsevier","title":"Antibiotic resistance genes in anaerobic bacteria isolated from primary dental root canal infections","type":"article-journal","volume":"18"},"uris":["http://www.mendeley.com/documents/?uuid=2445dcae-ef11-4402-b6bb-3fcb19758bf8"]}],"mendeley":{"formattedCitation":"&lt;sup&gt;22,24&lt;/sup&gt;","plainTextFormattedCitation":"22,24","previouslyFormattedCitation":"&lt;sup&gt;22,24&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22</w:t>
      </w:r>
      <w:r w:rsidR="00702B07">
        <w:rPr>
          <w:rFonts w:ascii="Arial" w:hAnsi="Arial" w:cs="Arial"/>
          <w:noProof/>
          <w:sz w:val="22"/>
          <w:szCs w:val="22"/>
          <w:vertAlign w:val="superscript"/>
        </w:rPr>
        <w:t>,</w:t>
      </w:r>
      <w:r w:rsidR="007438FB" w:rsidRPr="00621091">
        <w:rPr>
          <w:rFonts w:ascii="Arial" w:hAnsi="Arial" w:cs="Arial"/>
          <w:noProof/>
          <w:sz w:val="22"/>
          <w:szCs w:val="22"/>
          <w:vertAlign w:val="superscript"/>
        </w:rPr>
        <w:t>24</w:t>
      </w:r>
      <w:r w:rsidRPr="00621091">
        <w:rPr>
          <w:rFonts w:ascii="Arial" w:hAnsi="Arial" w:cs="Arial"/>
          <w:sz w:val="22"/>
          <w:szCs w:val="22"/>
        </w:rPr>
        <w:fldChar w:fldCharType="end"/>
      </w:r>
      <w:r w:rsidRPr="00621091">
        <w:rPr>
          <w:rFonts w:ascii="Arial" w:hAnsi="Arial" w:cs="Arial"/>
          <w:sz w:val="22"/>
          <w:szCs w:val="22"/>
        </w:rPr>
        <w:t xml:space="preserve"> Then, it is remarkable that </w:t>
      </w:r>
      <w:r w:rsidRPr="00621091">
        <w:rPr>
          <w:rFonts w:ascii="Arial" w:hAnsi="Arial" w:cs="Arial"/>
          <w:i/>
          <w:sz w:val="22"/>
          <w:szCs w:val="22"/>
        </w:rPr>
        <w:t>mecA</w:t>
      </w:r>
      <w:r w:rsidRPr="00621091">
        <w:rPr>
          <w:rFonts w:ascii="Arial" w:hAnsi="Arial" w:cs="Arial"/>
          <w:sz w:val="22"/>
          <w:szCs w:val="22"/>
        </w:rPr>
        <w:t xml:space="preserve"> was detected in three T2DM patients (15%). This higher frequency coincides in part with a recent study that included oral mucosa of diabetic individuals in Brazil</w:t>
      </w:r>
      <w:r w:rsidRPr="00621091">
        <w:rPr>
          <w:rFonts w:ascii="Arial" w:hAnsi="Arial" w:cs="Arial"/>
          <w:sz w:val="22"/>
          <w:szCs w:val="22"/>
        </w:rPr>
        <w:fldChar w:fldCharType="begin" w:fldLock="1"/>
      </w:r>
      <w:r w:rsidR="00934406" w:rsidRPr="00621091">
        <w:rPr>
          <w:rFonts w:ascii="Arial" w:hAnsi="Arial" w:cs="Arial"/>
          <w:sz w:val="22"/>
          <w:szCs w:val="22"/>
        </w:rPr>
        <w:instrText>ADDIN CSL_CITATION {"citationItems":[{"id":"ITEM-1","itemData":{"ISSN":"1476-0711","author":[{"dropping-particle":"","family":"Teixeira","given":"Nathalia Bibiana","non-dropping-particle":"","parse-names":false,"suffix":""},{"dropping-particle":"","family":"Fortaleza","given":"Castelo Branco","non-dropping-particle":"","parse-names":false,"suffix":""},{"dropping-particle":"","family":"Magno","given":"Carlos","non-dropping-particle":"","parse-names":false,"suffix":""},{"dropping-particle":"","family":"Souza","given":"Matheus Cristovam","non-dropping-particle":"de","parse-names":false,"suffix":""},{"dropping-particle":"","family":"Monteiro Pereira","given":"Thais Aline","non-dropping-particle":"","parse-names":false,"suffix":""},{"dropping-particle":"","family":"Camargo Colenci","given":"Bibiana Prada","non-dropping-particle":"de","parse-names":false,"suffix":""},{"dropping-particle":"","family":"Cunha","given":"Ribeiro de Souza","non-dropping-particle":"da","parse-names":false,"suffix":""},{"dropping-particle":"","family":"Lourdes","given":"Maria","non-dropping-particle":"de","parse-names":false,"suffix":""}],"container-title":"Annals of clinical microbiology and antimicrobials","id":"ITEM-1","issue":"1","issued":{"date-parts":[["2021"]]},"page":"1-12","publisher":"BioMed Central","title":"Molecular characterization of methicillin-resistant Staphylococcus aureus among insulin-dependent diabetic individuals in Brazil","type":"article-journal","volume":"20"},"uris":["http://www.mendeley.com/documents/?uuid=3d3925ce-aef7-440e-be2d-cb6a1c9179aa"]}],"mendeley":{"formattedCitation":"&lt;sup&gt;25&lt;/sup&gt;","plainTextFormattedCitation":"25","previouslyFormattedCitation":"&lt;sup&gt;25&lt;/sup&gt;"},"properties":{"noteIndex":0},"schema":"https://github.com/citation-style-language/schema/raw/master/csl-citation.json"}</w:instrText>
      </w:r>
      <w:r w:rsidRPr="00621091">
        <w:rPr>
          <w:rFonts w:ascii="Arial" w:hAnsi="Arial" w:cs="Arial"/>
          <w:sz w:val="22"/>
          <w:szCs w:val="22"/>
        </w:rPr>
        <w:fldChar w:fldCharType="separate"/>
      </w:r>
      <w:r w:rsidR="007438FB" w:rsidRPr="00621091">
        <w:rPr>
          <w:rFonts w:ascii="Arial" w:hAnsi="Arial" w:cs="Arial"/>
          <w:noProof/>
          <w:sz w:val="22"/>
          <w:szCs w:val="22"/>
          <w:vertAlign w:val="superscript"/>
        </w:rPr>
        <w:t>25</w:t>
      </w:r>
      <w:r w:rsidRPr="00621091">
        <w:rPr>
          <w:rFonts w:ascii="Arial" w:hAnsi="Arial" w:cs="Arial"/>
          <w:sz w:val="22"/>
          <w:szCs w:val="22"/>
        </w:rPr>
        <w:fldChar w:fldCharType="end"/>
      </w:r>
      <w:r w:rsidRPr="00621091">
        <w:rPr>
          <w:rFonts w:ascii="Arial" w:hAnsi="Arial" w:cs="Arial"/>
          <w:sz w:val="22"/>
          <w:szCs w:val="22"/>
        </w:rPr>
        <w:t xml:space="preserve"> in where </w:t>
      </w:r>
      <w:r w:rsidRPr="00621091">
        <w:rPr>
          <w:rFonts w:ascii="Arial" w:hAnsi="Arial" w:cs="Arial"/>
          <w:i/>
          <w:sz w:val="22"/>
          <w:szCs w:val="22"/>
        </w:rPr>
        <w:t>mecA</w:t>
      </w:r>
      <w:r w:rsidRPr="00621091">
        <w:rPr>
          <w:rFonts w:ascii="Arial" w:hAnsi="Arial" w:cs="Arial"/>
          <w:sz w:val="22"/>
          <w:szCs w:val="22"/>
        </w:rPr>
        <w:t xml:space="preserve"> was present in 4.8% of the individuals. However, the presence of </w:t>
      </w:r>
      <w:r w:rsidRPr="00621091">
        <w:rPr>
          <w:rFonts w:ascii="Arial" w:hAnsi="Arial" w:cs="Arial"/>
          <w:i/>
          <w:sz w:val="22"/>
          <w:szCs w:val="22"/>
        </w:rPr>
        <w:t>mecA</w:t>
      </w:r>
      <w:r w:rsidRPr="00621091">
        <w:rPr>
          <w:rFonts w:ascii="Arial" w:hAnsi="Arial" w:cs="Arial"/>
          <w:sz w:val="22"/>
          <w:szCs w:val="22"/>
        </w:rPr>
        <w:t xml:space="preserve"> in these</w:t>
      </w:r>
      <w:r w:rsidR="0088198D" w:rsidRPr="00621091">
        <w:rPr>
          <w:rFonts w:ascii="Arial" w:hAnsi="Arial" w:cs="Arial"/>
          <w:sz w:val="22"/>
          <w:szCs w:val="22"/>
        </w:rPr>
        <w:t xml:space="preserve"> </w:t>
      </w:r>
      <w:r w:rsidRPr="00621091">
        <w:rPr>
          <w:rFonts w:ascii="Arial" w:hAnsi="Arial" w:cs="Arial"/>
          <w:sz w:val="22"/>
          <w:szCs w:val="22"/>
        </w:rPr>
        <w:t xml:space="preserve">oral cavities was underestimated because it was only detected in isolated </w:t>
      </w:r>
      <w:r w:rsidRPr="00621091">
        <w:rPr>
          <w:rFonts w:ascii="Arial" w:hAnsi="Arial" w:cs="Arial"/>
          <w:i/>
          <w:sz w:val="22"/>
          <w:szCs w:val="22"/>
        </w:rPr>
        <w:t>Staphylococcus aureus</w:t>
      </w:r>
      <w:r w:rsidRPr="00621091">
        <w:rPr>
          <w:rFonts w:ascii="Arial" w:hAnsi="Arial" w:cs="Arial"/>
          <w:sz w:val="22"/>
          <w:szCs w:val="22"/>
        </w:rPr>
        <w:t xml:space="preserve"> excluding all other bacteria. Therefore, the contribution of different species in the complete microbiota was </w:t>
      </w:r>
      <w:r w:rsidR="00892B39" w:rsidRPr="00621091">
        <w:rPr>
          <w:rFonts w:ascii="Arial" w:hAnsi="Arial" w:cs="Arial"/>
          <w:sz w:val="22"/>
          <w:szCs w:val="22"/>
        </w:rPr>
        <w:t>not evaluated. This is</w:t>
      </w:r>
      <w:r w:rsidRPr="00621091">
        <w:rPr>
          <w:rFonts w:ascii="Arial" w:hAnsi="Arial" w:cs="Arial"/>
          <w:sz w:val="22"/>
          <w:szCs w:val="22"/>
        </w:rPr>
        <w:t xml:space="preserve"> a strength of the present investigation; the direct screening of clinical samples for the presence of ARG is more appropriate for this purpose.</w:t>
      </w:r>
    </w:p>
    <w:p w14:paraId="4197E83A" w14:textId="16CDF11B"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Antimicrobial resistance is a severe problem</w:t>
      </w:r>
      <w:r w:rsidR="00146EE8" w:rsidRPr="00621091">
        <w:rPr>
          <w:rFonts w:ascii="Arial" w:hAnsi="Arial" w:cs="Arial"/>
          <w:sz w:val="22"/>
          <w:szCs w:val="22"/>
        </w:rPr>
        <w:t>.</w:t>
      </w:r>
      <w:r w:rsidRPr="00621091">
        <w:rPr>
          <w:rFonts w:ascii="Arial" w:hAnsi="Arial" w:cs="Arial"/>
          <w:sz w:val="22"/>
          <w:szCs w:val="22"/>
        </w:rPr>
        <w:t xml:space="preserve"> Public health strategies have been implemented in many countries after the presentation of the action plan by the World Health Organization in 2015</w:t>
      </w:r>
      <w:r w:rsidR="002C3CF0">
        <w:rPr>
          <w:rFonts w:ascii="Arial" w:hAnsi="Arial" w:cs="Arial"/>
          <w:sz w:val="22"/>
          <w:szCs w:val="22"/>
        </w:rPr>
        <w:t>.</w:t>
      </w:r>
      <w:r w:rsidR="00AB6057" w:rsidRPr="00621091">
        <w:rPr>
          <w:rFonts w:ascii="Arial" w:hAnsi="Arial" w:cs="Arial"/>
          <w:sz w:val="22"/>
          <w:szCs w:val="22"/>
        </w:rPr>
        <w:fldChar w:fldCharType="begin" w:fldLock="1"/>
      </w:r>
      <w:r w:rsidR="00652601" w:rsidRPr="00621091">
        <w:rPr>
          <w:rFonts w:ascii="Arial" w:hAnsi="Arial" w:cs="Arial"/>
          <w:sz w:val="22"/>
          <w:szCs w:val="22"/>
        </w:rPr>
        <w:instrText>ADDIN CSL_CITATION {"citationItems":[{"id":"ITEM-1","itemData":{"DOI":"10.26633/RPSP.2020.131","ISBN":"9789264307599","ISSN":"16805348","author":[{"dropping-particle":"","family":"Silva","given":"Jarbas Barbosa","non-dropping-particle":"Da","parse-names":false,"suffix":""},{"dropping-particle":"","family":"Espinal","given":"Marcos","non-dropping-particle":"","parse-names":false,"suffix":""},{"dropping-particle":"","family":"Ramón-Pardo","given":"Pilar","non-dropping-particle":"","parse-names":false,"suffix":""}],"container-title":"Revista Panamericana de Salud Publica/Pan American Journal of Public Health","id":"ITEM-1","issued":{"date-parts":[["2020"]]},"page":"1-2","title":"Antimicrobial resistance: Time for action","type":"article-journal","volume":"44"},"uris":["http://www.mendeley.com/documents/?uuid=6a735296-d9e0-495a-a2ad-d358bf3557dc"]}],"mendeley":{"formattedCitation":"&lt;sup&gt;26&lt;/sup&gt;","plainTextFormattedCitation":"26","previouslyFormattedCitation":"&lt;sup&gt;26&lt;/sup&gt;"},"properties":{"noteIndex":0},"schema":"https://github.com/citation-style-language/schema/raw/master/csl-citation.json"}</w:instrText>
      </w:r>
      <w:r w:rsidR="00AB6057" w:rsidRPr="00621091">
        <w:rPr>
          <w:rFonts w:ascii="Arial" w:hAnsi="Arial" w:cs="Arial"/>
          <w:sz w:val="22"/>
          <w:szCs w:val="22"/>
        </w:rPr>
        <w:fldChar w:fldCharType="separate"/>
      </w:r>
      <w:r w:rsidR="00AB6057" w:rsidRPr="00621091">
        <w:rPr>
          <w:rFonts w:ascii="Arial" w:hAnsi="Arial" w:cs="Arial"/>
          <w:noProof/>
          <w:sz w:val="22"/>
          <w:szCs w:val="22"/>
          <w:vertAlign w:val="superscript"/>
        </w:rPr>
        <w:t>26</w:t>
      </w:r>
      <w:r w:rsidR="00AB6057" w:rsidRPr="00621091">
        <w:rPr>
          <w:rFonts w:ascii="Arial" w:hAnsi="Arial" w:cs="Arial"/>
          <w:sz w:val="22"/>
          <w:szCs w:val="22"/>
        </w:rPr>
        <w:fldChar w:fldCharType="end"/>
      </w:r>
      <w:r w:rsidRPr="00621091">
        <w:rPr>
          <w:rFonts w:ascii="Arial" w:hAnsi="Arial" w:cs="Arial"/>
          <w:sz w:val="22"/>
          <w:szCs w:val="22"/>
        </w:rPr>
        <w:t xml:space="preserve"> It is well known that antimicrobial resistance results from an evolutionary process whose frequency is influenced by human, animal, and agricultural consumption of antimicrobials, sanitation, and water reuse, among others.  </w:t>
      </w:r>
    </w:p>
    <w:p w14:paraId="7BB4D96D" w14:textId="31FD71F7" w:rsidR="002B36C0" w:rsidRPr="00621091" w:rsidRDefault="002B36C0" w:rsidP="002B36C0">
      <w:pPr>
        <w:autoSpaceDE w:val="0"/>
        <w:autoSpaceDN w:val="0"/>
        <w:adjustRightInd w:val="0"/>
        <w:spacing w:after="0" w:line="360" w:lineRule="auto"/>
        <w:jc w:val="both"/>
        <w:rPr>
          <w:rFonts w:ascii="Arial" w:hAnsi="Arial" w:cs="Arial"/>
          <w:lang w:val="en-US"/>
        </w:rPr>
      </w:pPr>
      <w:r w:rsidRPr="00621091">
        <w:rPr>
          <w:rFonts w:ascii="Arial" w:hAnsi="Arial" w:cs="Arial"/>
          <w:lang w:val="en-US"/>
        </w:rPr>
        <w:t>This study evidence that the oral health of an individual not only benefits them directly since microorganisms from a pathological oral niche could spread to aponeurotic planes of the head and neck and could cause severe septic conditions such as descending mediastinitis, Lemierre’s syndrome, cervical necrotizing fasciitis, orbital abscess, cavernous sinus thrombosis, cerebral abscess, and osteomyelitis</w:t>
      </w:r>
      <w:r w:rsidRPr="00621091">
        <w:rPr>
          <w:rFonts w:ascii="Arial" w:hAnsi="Arial" w:cs="Arial"/>
        </w:rPr>
        <w:fldChar w:fldCharType="begin" w:fldLock="1"/>
      </w:r>
      <w:r w:rsidR="008307B2" w:rsidRPr="00621091">
        <w:rPr>
          <w:rFonts w:ascii="Arial" w:hAnsi="Arial" w:cs="Arial"/>
          <w:lang w:val="en-US"/>
        </w:rPr>
        <w:instrText>ADDIN CSL_CITATION {"citationItems":[{"id":"ITEM-1","itemData":{"DOI":"10.4103/0975-5950.183867","ISSN":"0975-5950","abstract":"Life-threatening infections of odontogenic or upper airway origin may extend to potential spaces formed by fascial planes of the lower head and upper cervical area. Complications include airway obstruction, mediastinitis, necrotizing fascitis, cavernous sinus thrombosis, sepsis, thoracic empyema, Lemierre's syndrome, cerebral abscess, orbital abscess, and osteomyelitis. The incidence of these \"space infections\" has been greatly reduced by modern antibiotic therapy. However, serious morbidity and even fatalities continue to occur. This study reviews complications of odontogenic infections. The search done was based on PubMed and Google Scholar, and an extensive published work search was undertaken. Advanced MEDLINE search was performed using the terms \"odontogenic infections,\" \"complications,\" and \"risk factors.\"","author":[{"dropping-particle":"","family":"Bali","given":"RishiKumar","non-dropping-particle":"","parse-names":false,"suffix":""},{"dropping-particle":"","family":"Sharma","given":"Parveen","non-dropping-particle":"","parse-names":false,"suffix":""},{"dropping-particle":"","family":"Gaba","given":"Shivani","non-dropping-particle":"","parse-names":false,"suffix":""},{"dropping-particle":"","family":"Kaur","given":"Avneet","non-dropping-particle":"","parse-names":false,"suffix":""},{"dropping-particle":"","family":"Ghanghas","given":"Priya","non-dropping-particle":"","parse-names":false,"suffix":""}],"container-title":"National Journal of Maxillofacial Surgery","id":"ITEM-1","issue":"2","issued":{"date-parts":[["2015"]]},"page":"136","title":"A review of complications of odontogenic infections","type":"article-journal","volume":"6"},"uris":["http://www.mendeley.com/documents/?uuid=ca1ce498-3f7b-4fbf-8287-eaa7fb5d144a","http://www.mendeley.com/documents/?uuid=33df5b20-a0ad-4a82-b61b-4af9febc5eed"]}],"mendeley":{"formattedCitation":"&lt;sup&gt;27&lt;/sup&gt;","plainTextFormattedCitation":"27","previouslyFormattedCitation":"&lt;sup&gt;27&lt;/sup&gt;"},"properties":{"noteIndex":0},"schema":"https://github.com/citation-style-language/schema/raw/master/csl-citation.json"}</w:instrText>
      </w:r>
      <w:r w:rsidRPr="00621091">
        <w:rPr>
          <w:rFonts w:ascii="Arial" w:hAnsi="Arial" w:cs="Arial"/>
        </w:rPr>
        <w:fldChar w:fldCharType="separate"/>
      </w:r>
      <w:r w:rsidR="00652601" w:rsidRPr="00621091">
        <w:rPr>
          <w:rFonts w:ascii="Arial" w:hAnsi="Arial" w:cs="Arial"/>
          <w:noProof/>
          <w:vertAlign w:val="superscript"/>
          <w:lang w:val="en-US"/>
        </w:rPr>
        <w:t>27</w:t>
      </w:r>
      <w:r w:rsidRPr="00621091">
        <w:rPr>
          <w:rFonts w:ascii="Arial" w:hAnsi="Arial" w:cs="Arial"/>
        </w:rPr>
        <w:fldChar w:fldCharType="end"/>
      </w:r>
      <w:r w:rsidRPr="00621091">
        <w:rPr>
          <w:rFonts w:ascii="Arial" w:hAnsi="Arial" w:cs="Arial"/>
          <w:lang w:val="en-US"/>
        </w:rPr>
        <w:t xml:space="preserve"> which would be difficult to treat with antimicrobials. In addition, oral health plays an essential role in this global problem since maintaining pathological niches in the mouth further promotes the reservoir and spread of ARG. Therefore, eliminating these niches, especially in individuals with systemic conditions such as </w:t>
      </w:r>
      <w:r w:rsidR="00892B39" w:rsidRPr="00621091">
        <w:rPr>
          <w:rFonts w:ascii="Arial" w:hAnsi="Arial" w:cs="Arial"/>
          <w:lang w:val="en-US"/>
        </w:rPr>
        <w:t>T2DM</w:t>
      </w:r>
      <w:r w:rsidRPr="00621091">
        <w:rPr>
          <w:rFonts w:ascii="Arial" w:hAnsi="Arial" w:cs="Arial"/>
          <w:lang w:val="en-US"/>
        </w:rPr>
        <w:t xml:space="preserve"> in where the ARG reservoir is more significant is essential to help in the control of this global problem since bacteria and their ARGs can be shared between humans or even with their pets</w:t>
      </w:r>
      <w:r w:rsidR="002C3CF0">
        <w:rPr>
          <w:rFonts w:ascii="Arial" w:hAnsi="Arial" w:cs="Arial"/>
          <w:lang w:val="en-US"/>
        </w:rPr>
        <w:t>.</w:t>
      </w:r>
      <w:r w:rsidRPr="00621091">
        <w:rPr>
          <w:rFonts w:ascii="Arial" w:hAnsi="Arial" w:cs="Arial"/>
          <w:lang w:val="en-US"/>
        </w:rPr>
        <w:fldChar w:fldCharType="begin" w:fldLock="1"/>
      </w:r>
      <w:r w:rsidR="008307B2" w:rsidRPr="00621091">
        <w:rPr>
          <w:rFonts w:ascii="Arial" w:hAnsi="Arial" w:cs="Arial"/>
          <w:lang w:val="en-US"/>
        </w:rPr>
        <w:instrText>ADDIN CSL_CITATION {"citationItems":[{"id":"ITEM-1","itemData":{"DOI":"10.1016/j.jgar.2020.03.025","ISSN":"22137173","PMID":"32315776","abstract":"Objective: This investigation aimed to detect coincidences in the antimicrobial resistance genes (ARG) profiles between members of a group living in a household and to compare them between other groups in order to establish if an exchange of ARG occurs and if dental plaque microbiota can be considered as a source and reservoir of ARG that can be shared between humans and pets. Methods: One hundred sixty dental plaque samples were obtained from four groups. Shelter Dogs group (n = 20), Adult pet owners and Dogs group (AD group, n = 40), Adult pet owners, Children and Dogs group (ACD group, n = 60), and Adult non-pet owners and Children group (AC group, n = 40). DNA was obtained, and specific primers with polymerase chain reaction for ARG detection were used. Results: The AD group exhibited the most coincidences in their ARG profiles, 14(70%) of the 20 profiles coincided in 100% followed by the ACD group with 9(45%) coincidences. While the AC group was the less coincident group, only 7(35%) of the 20 profiles coincided. tetM was the most prevalent with 53.1%, followed by tetQ with 52.5% and cfxA with 51.2%. While the less prevalent were tetW with 31.8%, blaTEM-1 with 27.5%, and ermC with 18.7%. Conclusion: Dental plaque microbiota can be considered as a source and reservoir of ARG that can be shared between humans and dogs living in a household. The dogs seem to play an important role in the transference of ARG, and the children appear to be the most affected by carrying the most significant number of ARG.","author":[{"dropping-particle":"","family":"Pérez-Serrano","given":"Rosa Martha","non-dropping-particle":"","parse-names":false,"suffix":""},{"dropping-particle":"","family":"Domínguez-Pérez","given":"Rubén Abraham","non-dropping-particle":"","parse-names":false,"suffix":""},{"dropping-particle":"","family":"Ayala-Herrera","given":"José Luis","non-dropping-particle":"","parse-names":false,"suffix":""},{"dropping-particle":"","family":"Luna-Jaramillo","given":"Alejandra Elizabeth","non-dropping-particle":"","parse-names":false,"suffix":""},{"dropping-particle":"","family":"Zaldivar-Lelo de Larrea","given":"Guadalupe","non-dropping-particle":"","parse-names":false,"suffix":""},{"dropping-particle":"","family":"Solís-Sainz","given":"Juan Carlos","non-dropping-particle":"","parse-names":false,"suffix":""},{"dropping-particle":"","family":"García-Solís","given":"Pablo","non-dropping-particle":"","parse-names":false,"suffix":""},{"dropping-particle":"","family":"Loyola-Rodríguez","given":"Juan Pablo","non-dropping-particle":"","parse-names":false,"suffix":""}],"container-title":"Journal of Global Antimicrobial Resistance","id":"ITEM-1","issued":{"date-parts":[["2020"]]},"page":"285-290","publisher":"Taibah University","title":"Dental plaque microbiota of pet owners and their dogs as a shared source and reservoir of antimicrobial resistance genes","type":"article-journal","volume":"21"},"uris":["http://www.mendeley.com/documents/?uuid=df62a115-7649-4d22-88d1-aa19c8424b01"]}],"mendeley":{"formattedCitation":"&lt;sup&gt;28&lt;/sup&gt;","plainTextFormattedCitation":"28","previouslyFormattedCitation":"&lt;sup&gt;28&lt;/sup&gt;"},"properties":{"noteIndex":0},"schema":"https://github.com/citation-style-language/schema/raw/master/csl-citation.json"}</w:instrText>
      </w:r>
      <w:r w:rsidRPr="00621091">
        <w:rPr>
          <w:rFonts w:ascii="Arial" w:hAnsi="Arial" w:cs="Arial"/>
          <w:lang w:val="en-US"/>
        </w:rPr>
        <w:fldChar w:fldCharType="separate"/>
      </w:r>
      <w:r w:rsidR="00652601" w:rsidRPr="00621091">
        <w:rPr>
          <w:rFonts w:ascii="Arial" w:hAnsi="Arial" w:cs="Arial"/>
          <w:noProof/>
          <w:vertAlign w:val="superscript"/>
          <w:lang w:val="en-US"/>
        </w:rPr>
        <w:t>28</w:t>
      </w:r>
      <w:r w:rsidRPr="00621091">
        <w:rPr>
          <w:rFonts w:ascii="Arial" w:hAnsi="Arial" w:cs="Arial"/>
          <w:lang w:val="en-US"/>
        </w:rPr>
        <w:fldChar w:fldCharType="end"/>
      </w:r>
      <w:r w:rsidRPr="00621091">
        <w:rPr>
          <w:rFonts w:ascii="Arial" w:hAnsi="Arial" w:cs="Arial"/>
          <w:lang w:val="en-US"/>
        </w:rPr>
        <w:t xml:space="preserve"> Therefore, the strategies to reduce the appearance and spread of resistant and multiresistant pathogens should also consider preventive dentistry to avoid the appearance of pathological niches, and when this has failed, the intervention of a dentist is crucial to eliminate these niches. </w:t>
      </w:r>
    </w:p>
    <w:p w14:paraId="667883A9" w14:textId="58FCB6DA" w:rsidR="002B36C0" w:rsidRPr="00621091" w:rsidRDefault="002B36C0" w:rsidP="002B36C0">
      <w:pPr>
        <w:pStyle w:val="NormalWeb"/>
        <w:spacing w:before="0" w:beforeAutospacing="0" w:after="0" w:afterAutospacing="0" w:line="360" w:lineRule="auto"/>
        <w:jc w:val="both"/>
        <w:rPr>
          <w:rFonts w:ascii="Arial" w:hAnsi="Arial" w:cs="Arial"/>
          <w:sz w:val="22"/>
          <w:szCs w:val="22"/>
        </w:rPr>
      </w:pPr>
      <w:r w:rsidRPr="00621091">
        <w:rPr>
          <w:rFonts w:ascii="Arial" w:hAnsi="Arial" w:cs="Arial"/>
          <w:sz w:val="22"/>
          <w:szCs w:val="22"/>
        </w:rPr>
        <w:t xml:space="preserve">Root canal with pulp necrosis and apical periodontitis represents a common pathological niche in the human body in where the transference of ARG is favored and acts as a reservoir. This condition in patients with T2DM would represent an augmented presence </w:t>
      </w:r>
      <w:r w:rsidRPr="00621091">
        <w:rPr>
          <w:rFonts w:ascii="Arial" w:hAnsi="Arial" w:cs="Arial"/>
          <w:sz w:val="22"/>
          <w:szCs w:val="22"/>
        </w:rPr>
        <w:lastRenderedPageBreak/>
        <w:t>of a wide variety of ARG. Therefore, eliminating these pathological niches is of utmost importance, especially in patients with T2DM, not only to avoid complications in their infection management but also to avoid the spread of ARG in different niches and among individuals in the community.</w:t>
      </w:r>
    </w:p>
    <w:p w14:paraId="385FD8EA" w14:textId="77777777" w:rsidR="002B36C0" w:rsidRPr="00621091" w:rsidRDefault="002B36C0" w:rsidP="002B36C0">
      <w:pPr>
        <w:pStyle w:val="NormalWeb"/>
        <w:spacing w:before="0" w:beforeAutospacing="0" w:after="0" w:afterAutospacing="0" w:line="360" w:lineRule="auto"/>
        <w:jc w:val="both"/>
        <w:rPr>
          <w:rFonts w:ascii="Arial" w:hAnsi="Arial" w:cs="Arial"/>
          <w:sz w:val="22"/>
          <w:szCs w:val="22"/>
        </w:rPr>
      </w:pPr>
    </w:p>
    <w:p w14:paraId="039CBB7F" w14:textId="77777777" w:rsidR="00C374D2" w:rsidRPr="00621091" w:rsidRDefault="00C374D2" w:rsidP="00C374D2">
      <w:pPr>
        <w:autoSpaceDE w:val="0"/>
        <w:autoSpaceDN w:val="0"/>
        <w:adjustRightInd w:val="0"/>
        <w:spacing w:after="0" w:line="360" w:lineRule="auto"/>
        <w:jc w:val="both"/>
        <w:rPr>
          <w:rFonts w:ascii="Arial" w:hAnsi="Arial" w:cs="Arial"/>
          <w:b/>
          <w:color w:val="131413"/>
          <w:lang w:val="en-US"/>
        </w:rPr>
      </w:pPr>
      <w:bookmarkStart w:id="0" w:name="_GoBack"/>
      <w:bookmarkEnd w:id="0"/>
      <w:r w:rsidRPr="00621091">
        <w:rPr>
          <w:rFonts w:ascii="Arial" w:hAnsi="Arial" w:cs="Arial"/>
          <w:b/>
          <w:color w:val="131413"/>
          <w:lang w:val="en-US"/>
        </w:rPr>
        <w:t>Consent to participate</w:t>
      </w:r>
    </w:p>
    <w:p w14:paraId="31FE4B55" w14:textId="0BE0EB29" w:rsidR="00C374D2" w:rsidRPr="00621091" w:rsidRDefault="00C374D2" w:rsidP="00C374D2">
      <w:pPr>
        <w:autoSpaceDE w:val="0"/>
        <w:autoSpaceDN w:val="0"/>
        <w:adjustRightInd w:val="0"/>
        <w:spacing w:after="0" w:line="360" w:lineRule="auto"/>
        <w:jc w:val="both"/>
        <w:rPr>
          <w:rFonts w:ascii="Arial" w:hAnsi="Arial" w:cs="Arial"/>
          <w:bCs/>
          <w:color w:val="131413"/>
          <w:lang w:val="en-US"/>
        </w:rPr>
      </w:pPr>
      <w:r w:rsidRPr="00621091">
        <w:rPr>
          <w:rFonts w:ascii="Arial" w:hAnsi="Arial" w:cs="Arial"/>
          <w:bCs/>
          <w:color w:val="131413"/>
          <w:lang w:val="en-US"/>
        </w:rPr>
        <w:t xml:space="preserve">All authors have provided consent to participate. </w:t>
      </w:r>
    </w:p>
    <w:p w14:paraId="724C127E" w14:textId="77777777" w:rsidR="00C374D2" w:rsidRPr="00621091" w:rsidRDefault="00C374D2" w:rsidP="00C374D2">
      <w:pPr>
        <w:autoSpaceDE w:val="0"/>
        <w:autoSpaceDN w:val="0"/>
        <w:adjustRightInd w:val="0"/>
        <w:spacing w:after="0" w:line="360" w:lineRule="auto"/>
        <w:jc w:val="both"/>
        <w:rPr>
          <w:rFonts w:ascii="Arial" w:hAnsi="Arial" w:cs="Arial"/>
          <w:b/>
          <w:color w:val="131413"/>
          <w:lang w:val="en-US"/>
        </w:rPr>
      </w:pPr>
    </w:p>
    <w:p w14:paraId="66BD2A9A" w14:textId="634D929C" w:rsidR="009966E8" w:rsidRPr="00621091" w:rsidRDefault="009966E8" w:rsidP="009966E8">
      <w:pPr>
        <w:autoSpaceDE w:val="0"/>
        <w:autoSpaceDN w:val="0"/>
        <w:adjustRightInd w:val="0"/>
        <w:spacing w:after="0" w:line="360" w:lineRule="auto"/>
        <w:jc w:val="both"/>
        <w:rPr>
          <w:rFonts w:ascii="Arial" w:hAnsi="Arial" w:cs="Arial"/>
          <w:b/>
          <w:color w:val="131413"/>
          <w:lang w:val="en-US"/>
        </w:rPr>
      </w:pPr>
      <w:r w:rsidRPr="00621091">
        <w:rPr>
          <w:rFonts w:ascii="Arial" w:hAnsi="Arial" w:cs="Arial"/>
          <w:b/>
          <w:color w:val="131413"/>
          <w:lang w:val="en-US"/>
        </w:rPr>
        <w:t xml:space="preserve">Funding </w:t>
      </w:r>
    </w:p>
    <w:p w14:paraId="02184E49" w14:textId="58FBE93A" w:rsidR="009966E8" w:rsidRPr="00621091" w:rsidRDefault="00852B96" w:rsidP="00852B96">
      <w:pPr>
        <w:autoSpaceDE w:val="0"/>
        <w:autoSpaceDN w:val="0"/>
        <w:adjustRightInd w:val="0"/>
        <w:spacing w:after="0" w:line="360" w:lineRule="auto"/>
        <w:jc w:val="both"/>
        <w:rPr>
          <w:rFonts w:ascii="Arial" w:hAnsi="Arial" w:cs="Arial"/>
          <w:bCs/>
          <w:color w:val="131413"/>
          <w:lang w:val="en-US"/>
        </w:rPr>
      </w:pPr>
      <w:r w:rsidRPr="00621091">
        <w:rPr>
          <w:rFonts w:ascii="Arial" w:hAnsi="Arial" w:cs="Arial"/>
          <w:lang w:val="en-US"/>
        </w:rPr>
        <w:t>This research has not received specific aid from public sector agencies, the commercial sector, or non-profit entities</w:t>
      </w:r>
      <w:r w:rsidR="00A76C4F" w:rsidRPr="00621091">
        <w:rPr>
          <w:rFonts w:ascii="Arial" w:hAnsi="Arial" w:cs="Arial"/>
          <w:lang w:val="en-US"/>
        </w:rPr>
        <w:t>.</w:t>
      </w:r>
    </w:p>
    <w:p w14:paraId="797FEF0D" w14:textId="77777777" w:rsidR="009966E8" w:rsidRPr="00621091" w:rsidRDefault="009966E8" w:rsidP="009966E8">
      <w:pPr>
        <w:autoSpaceDE w:val="0"/>
        <w:autoSpaceDN w:val="0"/>
        <w:adjustRightInd w:val="0"/>
        <w:spacing w:after="0" w:line="360" w:lineRule="auto"/>
        <w:ind w:left="360"/>
        <w:jc w:val="both"/>
        <w:rPr>
          <w:rFonts w:ascii="Arial" w:hAnsi="Arial" w:cs="Arial"/>
          <w:bCs/>
          <w:color w:val="131413"/>
          <w:lang w:val="en-US"/>
        </w:rPr>
      </w:pPr>
    </w:p>
    <w:p w14:paraId="3C02D031" w14:textId="77777777" w:rsidR="009966E8" w:rsidRPr="00621091" w:rsidRDefault="009966E8" w:rsidP="00852B96">
      <w:pPr>
        <w:autoSpaceDE w:val="0"/>
        <w:autoSpaceDN w:val="0"/>
        <w:adjustRightInd w:val="0"/>
        <w:spacing w:after="0" w:line="360" w:lineRule="auto"/>
        <w:jc w:val="both"/>
        <w:rPr>
          <w:rFonts w:ascii="Arial" w:hAnsi="Arial" w:cs="Arial"/>
          <w:b/>
          <w:bCs/>
          <w:color w:val="131413"/>
          <w:lang w:val="en-US"/>
        </w:rPr>
      </w:pPr>
      <w:r w:rsidRPr="00621091">
        <w:rPr>
          <w:rFonts w:ascii="Arial" w:eastAsia="Times New Roman" w:hAnsi="Arial" w:cs="Arial"/>
          <w:b/>
          <w:bCs/>
          <w:lang w:val="en-US" w:eastAsia="es-MX"/>
        </w:rPr>
        <w:t>Conflicts of interest</w:t>
      </w:r>
    </w:p>
    <w:p w14:paraId="52F9CC21" w14:textId="77777777" w:rsidR="009966E8" w:rsidRPr="00621091" w:rsidRDefault="009966E8" w:rsidP="00852B96">
      <w:pPr>
        <w:autoSpaceDE w:val="0"/>
        <w:autoSpaceDN w:val="0"/>
        <w:adjustRightInd w:val="0"/>
        <w:spacing w:after="0" w:line="360" w:lineRule="auto"/>
        <w:jc w:val="both"/>
        <w:rPr>
          <w:rFonts w:ascii="Arial" w:hAnsi="Arial" w:cs="Arial"/>
          <w:lang w:val="en-US"/>
        </w:rPr>
      </w:pPr>
      <w:r w:rsidRPr="00621091">
        <w:rPr>
          <w:rFonts w:ascii="Arial" w:hAnsi="Arial" w:cs="Arial"/>
          <w:color w:val="131413"/>
          <w:lang w:val="en-US"/>
        </w:rPr>
        <w:t>The authors declare that they have no conflict of interest.</w:t>
      </w:r>
    </w:p>
    <w:p w14:paraId="5E32EC72" w14:textId="77777777" w:rsidR="00852B96" w:rsidRPr="00621091" w:rsidRDefault="00852B96" w:rsidP="00BB6ADE">
      <w:pPr>
        <w:autoSpaceDE w:val="0"/>
        <w:autoSpaceDN w:val="0"/>
        <w:adjustRightInd w:val="0"/>
        <w:spacing w:after="0" w:line="360" w:lineRule="auto"/>
        <w:jc w:val="both"/>
        <w:rPr>
          <w:rFonts w:ascii="Arial" w:hAnsi="Arial" w:cs="Arial"/>
          <w:lang w:val="en-US"/>
        </w:rPr>
      </w:pPr>
    </w:p>
    <w:p w14:paraId="50115FC6" w14:textId="40858B04" w:rsidR="00BB6ADE" w:rsidRPr="00621091" w:rsidRDefault="00BB6ADE" w:rsidP="00BB6ADE">
      <w:pPr>
        <w:autoSpaceDE w:val="0"/>
        <w:autoSpaceDN w:val="0"/>
        <w:adjustRightInd w:val="0"/>
        <w:spacing w:after="0" w:line="360" w:lineRule="auto"/>
        <w:jc w:val="both"/>
        <w:rPr>
          <w:rFonts w:ascii="Arial" w:hAnsi="Arial" w:cs="Arial"/>
          <w:color w:val="131413"/>
          <w:lang w:val="en-US"/>
        </w:rPr>
      </w:pPr>
      <w:r w:rsidRPr="00621091">
        <w:rPr>
          <w:rFonts w:ascii="Arial" w:hAnsi="Arial" w:cs="Arial"/>
          <w:b/>
          <w:color w:val="131413"/>
          <w:lang w:val="en-US"/>
        </w:rPr>
        <w:t>Acknowledgments</w:t>
      </w:r>
      <w:r w:rsidRPr="00621091">
        <w:rPr>
          <w:rFonts w:ascii="Arial" w:hAnsi="Arial" w:cs="Arial"/>
          <w:color w:val="131413"/>
          <w:lang w:val="en-US"/>
        </w:rPr>
        <w:t xml:space="preserve"> </w:t>
      </w:r>
    </w:p>
    <w:p w14:paraId="459415CE" w14:textId="77777777" w:rsidR="00BB6ADE" w:rsidRPr="00621091" w:rsidRDefault="00BB6ADE" w:rsidP="00BB6ADE">
      <w:pPr>
        <w:autoSpaceDE w:val="0"/>
        <w:autoSpaceDN w:val="0"/>
        <w:adjustRightInd w:val="0"/>
        <w:spacing w:after="0" w:line="360" w:lineRule="auto"/>
        <w:jc w:val="both"/>
        <w:rPr>
          <w:rFonts w:ascii="Arial" w:hAnsi="Arial" w:cs="Arial"/>
          <w:color w:val="131413"/>
          <w:lang w:val="en-US"/>
        </w:rPr>
      </w:pPr>
      <w:r w:rsidRPr="00621091">
        <w:rPr>
          <w:rFonts w:ascii="Arial" w:hAnsi="Arial" w:cs="Arial"/>
          <w:color w:val="131413"/>
          <w:lang w:val="en-US"/>
        </w:rPr>
        <w:t>The authors want to thank to all the patients included in this study.</w:t>
      </w:r>
    </w:p>
    <w:p w14:paraId="180A90BE" w14:textId="77777777" w:rsidR="001D48AD" w:rsidRPr="00621091" w:rsidRDefault="001D48AD" w:rsidP="00C374D2">
      <w:pPr>
        <w:rPr>
          <w:rFonts w:ascii="Arial" w:hAnsi="Arial" w:cs="Arial"/>
          <w:color w:val="131413"/>
          <w:lang w:val="en-US"/>
        </w:rPr>
      </w:pPr>
    </w:p>
    <w:p w14:paraId="4CFA41C4" w14:textId="77777777" w:rsidR="00E14965" w:rsidRPr="00621091" w:rsidRDefault="00E14965" w:rsidP="001D48AD">
      <w:pPr>
        <w:rPr>
          <w:rFonts w:ascii="Arial" w:hAnsi="Arial" w:cs="Arial"/>
          <w:b/>
          <w:lang w:val="en-US"/>
        </w:rPr>
      </w:pPr>
    </w:p>
    <w:p w14:paraId="6FD0D01B" w14:textId="77777777" w:rsidR="00E14965" w:rsidRPr="00621091" w:rsidRDefault="00E14965">
      <w:pPr>
        <w:rPr>
          <w:rFonts w:ascii="Arial" w:hAnsi="Arial" w:cs="Arial"/>
          <w:b/>
          <w:lang w:val="en-US"/>
        </w:rPr>
      </w:pPr>
      <w:r w:rsidRPr="00621091">
        <w:rPr>
          <w:rFonts w:ascii="Arial" w:hAnsi="Arial" w:cs="Arial"/>
          <w:b/>
          <w:lang w:val="en-US"/>
        </w:rPr>
        <w:br w:type="page"/>
      </w:r>
    </w:p>
    <w:p w14:paraId="732097DC" w14:textId="37B9D944" w:rsidR="002B36C0" w:rsidRPr="00335C12" w:rsidRDefault="002B36C0" w:rsidP="00E14965">
      <w:pPr>
        <w:rPr>
          <w:rFonts w:ascii="Arial" w:hAnsi="Arial" w:cs="Arial"/>
          <w:b/>
          <w:lang w:val="en-US"/>
        </w:rPr>
      </w:pPr>
      <w:r w:rsidRPr="00335C12">
        <w:rPr>
          <w:rFonts w:ascii="Arial" w:hAnsi="Arial" w:cs="Arial"/>
          <w:b/>
          <w:lang w:val="en-US"/>
        </w:rPr>
        <w:lastRenderedPageBreak/>
        <w:t>References</w:t>
      </w:r>
    </w:p>
    <w:p w14:paraId="2ED4ADB8" w14:textId="77777777" w:rsidR="00814210" w:rsidRPr="00335C12" w:rsidRDefault="00814210" w:rsidP="00814210">
      <w:pPr>
        <w:rPr>
          <w:rFonts w:ascii="Arial" w:hAnsi="Arial" w:cs="Arial"/>
          <w:lang w:val="en-US"/>
        </w:rPr>
      </w:pPr>
    </w:p>
    <w:p w14:paraId="301926E3" w14:textId="7B656D07"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lang w:val="en-US"/>
        </w:rPr>
        <w:fldChar w:fldCharType="begin" w:fldLock="1"/>
      </w:r>
      <w:r w:rsidRPr="00335C12">
        <w:rPr>
          <w:rFonts w:ascii="Arial" w:hAnsi="Arial" w:cs="Arial"/>
          <w:lang w:val="en-US"/>
        </w:rPr>
        <w:instrText xml:space="preserve">ADDIN Mendeley Bibliography CSL_BIBLIOGRAPHY </w:instrText>
      </w:r>
      <w:r w:rsidRPr="001B0F72">
        <w:rPr>
          <w:rFonts w:ascii="Arial" w:hAnsi="Arial" w:cs="Arial"/>
          <w:lang w:val="en-US"/>
        </w:rPr>
        <w:fldChar w:fldCharType="separate"/>
      </w:r>
      <w:r w:rsidRPr="00335C12">
        <w:rPr>
          <w:rFonts w:ascii="Arial" w:hAnsi="Arial" w:cs="Arial"/>
          <w:noProof/>
          <w:lang w:val="en-US"/>
        </w:rPr>
        <w:t xml:space="preserve">1. </w:t>
      </w:r>
      <w:r w:rsidRPr="00335C12">
        <w:rPr>
          <w:rFonts w:ascii="Arial" w:hAnsi="Arial" w:cs="Arial"/>
          <w:noProof/>
          <w:lang w:val="en-US"/>
        </w:rPr>
        <w:tab/>
        <w:t xml:space="preserve">Tibúrcio-Machado CS, Michelon C, Zanatta FB, Gomes MS, Marin JA, Bier CA. </w:t>
      </w:r>
      <w:r w:rsidRPr="001B0F72">
        <w:rPr>
          <w:rFonts w:ascii="Arial" w:hAnsi="Arial" w:cs="Arial"/>
          <w:noProof/>
          <w:lang w:val="en-US"/>
        </w:rPr>
        <w:t>The global prevalence of apical periodontitis: a systematic review and meta-analysis. Int Endod J. 2021;54(5):712–35.</w:t>
      </w:r>
      <w:r w:rsidR="00E21A83" w:rsidRPr="001B0F72">
        <w:rPr>
          <w:rFonts w:ascii="Arial" w:hAnsi="Arial" w:cs="Arial"/>
          <w:noProof/>
          <w:lang w:val="en-US"/>
        </w:rPr>
        <w:t xml:space="preserve"> </w:t>
      </w:r>
      <w:r w:rsidR="00E21A83" w:rsidRPr="001B0F72">
        <w:rPr>
          <w:rFonts w:ascii="Arial" w:hAnsi="Arial" w:cs="Arial"/>
          <w:shd w:val="clear" w:color="auto" w:fill="FCFCFC"/>
          <w:lang w:val="en-US"/>
        </w:rPr>
        <w:t>doi</w:t>
      </w:r>
      <w:r w:rsidR="003E7EC1" w:rsidRPr="001B0F72">
        <w:rPr>
          <w:rFonts w:ascii="Arial" w:hAnsi="Arial" w:cs="Arial"/>
          <w:shd w:val="clear" w:color="auto" w:fill="FCFCFC"/>
          <w:lang w:val="en-US"/>
        </w:rPr>
        <w:t xml:space="preserve">: </w:t>
      </w:r>
      <w:r w:rsidR="00E21A83" w:rsidRPr="001B0F72">
        <w:rPr>
          <w:rFonts w:ascii="Arial" w:hAnsi="Arial" w:cs="Arial"/>
          <w:shd w:val="clear" w:color="auto" w:fill="FCFCFC"/>
          <w:lang w:val="en-US"/>
        </w:rPr>
        <w:t>10.1111/iej.13467</w:t>
      </w:r>
    </w:p>
    <w:p w14:paraId="4FF5B166" w14:textId="6537B8F5"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2. </w:t>
      </w:r>
      <w:r w:rsidRPr="001B0F72">
        <w:rPr>
          <w:rFonts w:ascii="Arial" w:hAnsi="Arial" w:cs="Arial"/>
          <w:noProof/>
          <w:lang w:val="en-US"/>
        </w:rPr>
        <w:tab/>
        <w:t xml:space="preserve">Stashenko P, Teles R, D’Souza R. Periapical Inflammatory Responses and their modulation. Crit Rev Oral Biol Med. 1998;9(4):498–521. </w:t>
      </w:r>
      <w:r w:rsidR="004D1538" w:rsidRPr="001B0F72">
        <w:rPr>
          <w:rFonts w:ascii="Arial" w:hAnsi="Arial" w:cs="Arial"/>
          <w:shd w:val="clear" w:color="auto" w:fill="FCFCFC"/>
          <w:lang w:val="en-US"/>
        </w:rPr>
        <w:t>doi</w:t>
      </w:r>
      <w:r w:rsidR="003E7EC1" w:rsidRPr="001B0F72">
        <w:rPr>
          <w:rFonts w:ascii="Arial" w:hAnsi="Arial" w:cs="Arial"/>
          <w:shd w:val="clear" w:color="auto" w:fill="FCFCFC"/>
          <w:lang w:val="en-US"/>
        </w:rPr>
        <w:t xml:space="preserve">: </w:t>
      </w:r>
      <w:r w:rsidR="004D1538" w:rsidRPr="001B0F72">
        <w:rPr>
          <w:rFonts w:ascii="Arial" w:hAnsi="Arial" w:cs="Arial"/>
          <w:shd w:val="clear" w:color="auto" w:fill="FCFCFC"/>
          <w:lang w:val="en-US"/>
        </w:rPr>
        <w:t>10.1177/10454411980090040701</w:t>
      </w:r>
    </w:p>
    <w:p w14:paraId="1FA37537" w14:textId="7BB0ACC9"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3. </w:t>
      </w:r>
      <w:r w:rsidRPr="001B0F72">
        <w:rPr>
          <w:rFonts w:ascii="Arial" w:hAnsi="Arial" w:cs="Arial"/>
          <w:noProof/>
          <w:lang w:val="en-US"/>
        </w:rPr>
        <w:tab/>
        <w:t xml:space="preserve">Costerton JW, Stewart PS, Greenberg EP. Bacterial biofilms: a common cause of persistent infections. Science. 1999;284(5418):1318–22. </w:t>
      </w:r>
      <w:r w:rsidR="00AC0BB2" w:rsidRPr="001B0F72">
        <w:rPr>
          <w:rFonts w:ascii="Arial" w:hAnsi="Arial" w:cs="Arial"/>
          <w:shd w:val="clear" w:color="auto" w:fill="FCFCFC"/>
          <w:lang w:val="en-US"/>
        </w:rPr>
        <w:t xml:space="preserve">doi: </w:t>
      </w:r>
      <w:hyperlink r:id="rId9" w:history="1">
        <w:r w:rsidR="00AC0BB2" w:rsidRPr="001B0F72">
          <w:rPr>
            <w:rStyle w:val="Hyperlink"/>
            <w:rFonts w:ascii="Arial" w:hAnsi="Arial" w:cs="Arial"/>
            <w:color w:val="auto"/>
            <w:u w:val="none"/>
            <w:shd w:val="clear" w:color="auto" w:fill="FFFFFF"/>
            <w:lang w:val="en-US"/>
          </w:rPr>
          <w:t>10.1126/science.284.5418.1318</w:t>
        </w:r>
      </w:hyperlink>
    </w:p>
    <w:p w14:paraId="5CD48CAE" w14:textId="0D0307EF" w:rsidR="00814210" w:rsidRPr="00335C12" w:rsidRDefault="00814210" w:rsidP="00814210">
      <w:pPr>
        <w:widowControl w:val="0"/>
        <w:autoSpaceDE w:val="0"/>
        <w:autoSpaceDN w:val="0"/>
        <w:adjustRightInd w:val="0"/>
        <w:spacing w:after="0" w:line="360" w:lineRule="auto"/>
        <w:ind w:left="640" w:hanging="640"/>
        <w:rPr>
          <w:rFonts w:ascii="Arial" w:hAnsi="Arial" w:cs="Arial"/>
          <w:noProof/>
          <w:lang w:val="pt-BR"/>
        </w:rPr>
      </w:pPr>
      <w:r w:rsidRPr="001B0F72">
        <w:rPr>
          <w:rFonts w:ascii="Arial" w:hAnsi="Arial" w:cs="Arial"/>
          <w:noProof/>
          <w:lang w:val="en-US"/>
        </w:rPr>
        <w:t xml:space="preserve">4. </w:t>
      </w:r>
      <w:r w:rsidRPr="001B0F72">
        <w:rPr>
          <w:rFonts w:ascii="Arial" w:hAnsi="Arial" w:cs="Arial"/>
          <w:noProof/>
          <w:lang w:val="en-US"/>
        </w:rPr>
        <w:tab/>
        <w:t xml:space="preserve">Carr GB, Schwartz RS, Schaudinn C, Gorur A, Costerton JW. Ultrastructural examination of failed molar retreatment with secondary apical periodontitis: an examination of endodontic biofilms in an endodontic retreatment failure. </w:t>
      </w:r>
      <w:r w:rsidRPr="00335C12">
        <w:rPr>
          <w:rFonts w:ascii="Arial" w:hAnsi="Arial" w:cs="Arial"/>
          <w:noProof/>
          <w:lang w:val="pt-BR"/>
        </w:rPr>
        <w:t xml:space="preserve">J Endod. 2009;35(9):1303–9. </w:t>
      </w:r>
      <w:r w:rsidR="00C66B1E" w:rsidRPr="00335C12">
        <w:rPr>
          <w:rFonts w:ascii="Arial" w:hAnsi="Arial" w:cs="Arial"/>
          <w:shd w:val="clear" w:color="auto" w:fill="FCFCFC"/>
          <w:lang w:val="pt-BR"/>
        </w:rPr>
        <w:t xml:space="preserve">doi: </w:t>
      </w:r>
      <w:r w:rsidR="00C66B1E" w:rsidRPr="00335C12">
        <w:rPr>
          <w:rFonts w:ascii="Arial" w:hAnsi="Arial" w:cs="Arial"/>
          <w:shd w:val="clear" w:color="auto" w:fill="FFFFFF"/>
          <w:lang w:val="pt-BR"/>
        </w:rPr>
        <w:t>10.1016/j.joen.2009.05.035</w:t>
      </w:r>
    </w:p>
    <w:p w14:paraId="6125D6E9" w14:textId="7667C062"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335C12">
        <w:rPr>
          <w:rFonts w:ascii="Arial" w:hAnsi="Arial" w:cs="Arial"/>
          <w:noProof/>
          <w:lang w:val="pt-BR"/>
        </w:rPr>
        <w:t xml:space="preserve">5. </w:t>
      </w:r>
      <w:r w:rsidRPr="00335C12">
        <w:rPr>
          <w:rFonts w:ascii="Arial" w:hAnsi="Arial" w:cs="Arial"/>
          <w:noProof/>
          <w:lang w:val="pt-BR"/>
        </w:rPr>
        <w:tab/>
        <w:t xml:space="preserve">Amaral RR, Braga T, Siqueira JF, Rôças IN, da Costa Rachid CTC, Guimarães Oliveira AG, et al. </w:t>
      </w:r>
      <w:r w:rsidRPr="001B0F72">
        <w:rPr>
          <w:rFonts w:ascii="Arial" w:hAnsi="Arial" w:cs="Arial"/>
          <w:noProof/>
          <w:lang w:val="en-US"/>
        </w:rPr>
        <w:t>Root Canal Microbiome Associated with Asymptomatic Apical Periodontitis as Determined by High-Throughput Sequencing. J Endod. 2022;</w:t>
      </w:r>
      <w:r w:rsidR="00B60306" w:rsidRPr="001B0F72">
        <w:rPr>
          <w:rFonts w:ascii="Arial" w:hAnsi="Arial" w:cs="Arial"/>
          <w:noProof/>
          <w:lang w:val="en-US"/>
        </w:rPr>
        <w:t>4(</w:t>
      </w:r>
      <w:r w:rsidR="005242F1" w:rsidRPr="001B0F72">
        <w:rPr>
          <w:rFonts w:ascii="Arial" w:hAnsi="Arial" w:cs="Arial"/>
          <w:noProof/>
          <w:lang w:val="en-US"/>
        </w:rPr>
        <w:t>48):487-495</w:t>
      </w:r>
      <w:r w:rsidR="00362197" w:rsidRPr="001B0F72">
        <w:rPr>
          <w:rFonts w:ascii="Arial" w:hAnsi="Arial" w:cs="Arial"/>
          <w:noProof/>
          <w:lang w:val="en-US"/>
        </w:rPr>
        <w:t>. doi: 10.1016/j.joen.2022.01.012</w:t>
      </w:r>
    </w:p>
    <w:p w14:paraId="03B29179" w14:textId="1AB552E9"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6. </w:t>
      </w:r>
      <w:r w:rsidRPr="001B0F72">
        <w:rPr>
          <w:rFonts w:ascii="Arial" w:hAnsi="Arial" w:cs="Arial"/>
          <w:noProof/>
          <w:lang w:val="en-US"/>
        </w:rPr>
        <w:tab/>
        <w:t xml:space="preserve">Boyanova L, Mitov I. Antibiotic resistance rates in causative agents of infections in diabetic patients: Rising concerns. Expert Rev Anti Infect Ther. 2013;11(4):411–20. </w:t>
      </w:r>
      <w:r w:rsidR="004D3EBF" w:rsidRPr="001B0F72">
        <w:rPr>
          <w:rFonts w:ascii="Arial" w:hAnsi="Arial" w:cs="Arial"/>
          <w:noProof/>
          <w:lang w:val="en-US"/>
        </w:rPr>
        <w:t>doi: 10.1586/eri.13.19</w:t>
      </w:r>
    </w:p>
    <w:p w14:paraId="748386DA" w14:textId="2F11D5AF" w:rsidR="00814210" w:rsidRPr="00335C12" w:rsidRDefault="00814210" w:rsidP="00814210">
      <w:pPr>
        <w:widowControl w:val="0"/>
        <w:autoSpaceDE w:val="0"/>
        <w:autoSpaceDN w:val="0"/>
        <w:adjustRightInd w:val="0"/>
        <w:spacing w:after="0" w:line="360" w:lineRule="auto"/>
        <w:ind w:left="640" w:hanging="640"/>
        <w:rPr>
          <w:rFonts w:ascii="Arial" w:hAnsi="Arial" w:cs="Arial"/>
          <w:noProof/>
          <w:lang w:val="pt-BR"/>
        </w:rPr>
      </w:pPr>
      <w:r w:rsidRPr="001B0F72">
        <w:rPr>
          <w:rFonts w:ascii="Arial" w:hAnsi="Arial" w:cs="Arial"/>
          <w:noProof/>
          <w:lang w:val="en-US"/>
        </w:rPr>
        <w:t xml:space="preserve">7. </w:t>
      </w:r>
      <w:r w:rsidRPr="001B0F72">
        <w:rPr>
          <w:rFonts w:ascii="Arial" w:hAnsi="Arial" w:cs="Arial"/>
          <w:noProof/>
          <w:lang w:val="en-US"/>
        </w:rPr>
        <w:tab/>
        <w:t xml:space="preserve">Akash MSH, Rehman K, Fiayyaz F, Sabir S, Khurshid M. Diabetes-associated infections: development of antimicrobial resistance and possible treatment strategies. </w:t>
      </w:r>
      <w:r w:rsidRPr="00335C12">
        <w:rPr>
          <w:rFonts w:ascii="Arial" w:hAnsi="Arial" w:cs="Arial"/>
          <w:noProof/>
          <w:lang w:val="pt-BR"/>
        </w:rPr>
        <w:t>Arch Microbiol</w:t>
      </w:r>
      <w:r w:rsidR="00483652" w:rsidRPr="00335C12">
        <w:rPr>
          <w:rFonts w:ascii="Arial" w:hAnsi="Arial" w:cs="Arial"/>
          <w:noProof/>
          <w:lang w:val="pt-BR"/>
        </w:rPr>
        <w:t>.</w:t>
      </w:r>
      <w:r w:rsidRPr="00335C12">
        <w:rPr>
          <w:rFonts w:ascii="Arial" w:hAnsi="Arial" w:cs="Arial"/>
          <w:noProof/>
          <w:lang w:val="pt-BR"/>
        </w:rPr>
        <w:t xml:space="preserve"> 2020;202(5):953–65. </w:t>
      </w:r>
      <w:r w:rsidR="007F5F17" w:rsidRPr="00335C12">
        <w:rPr>
          <w:rFonts w:ascii="Arial" w:hAnsi="Arial" w:cs="Arial"/>
          <w:noProof/>
          <w:lang w:val="pt-BR"/>
        </w:rPr>
        <w:t>doi: 10.1007/s00203-020-01818-x</w:t>
      </w:r>
    </w:p>
    <w:p w14:paraId="74D9465D" w14:textId="69670347"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335C12">
        <w:rPr>
          <w:rFonts w:ascii="Arial" w:hAnsi="Arial" w:cs="Arial"/>
          <w:noProof/>
          <w:lang w:val="pt-BR"/>
        </w:rPr>
        <w:t xml:space="preserve">8. </w:t>
      </w:r>
      <w:r w:rsidRPr="00335C12">
        <w:rPr>
          <w:rFonts w:ascii="Arial" w:hAnsi="Arial" w:cs="Arial"/>
          <w:noProof/>
          <w:lang w:val="pt-BR"/>
        </w:rPr>
        <w:tab/>
        <w:t xml:space="preserve">Núñez SA, Lacal V, Núñez J, Serruto G, Zárate MS, Verón MT. </w:t>
      </w:r>
      <w:r w:rsidRPr="001B0F72">
        <w:rPr>
          <w:rFonts w:ascii="Arial" w:hAnsi="Arial" w:cs="Arial"/>
          <w:noProof/>
          <w:lang w:val="en-US"/>
        </w:rPr>
        <w:t xml:space="preserve">Antibiotic Resistance in Community-Acquired Intra-Abdominal Infections: Diabetes Mellitus as a Risk Factor. Surg Infect (Larchmt). 2020;21(1):62–8. </w:t>
      </w:r>
      <w:r w:rsidR="006E09DE" w:rsidRPr="001B0F72">
        <w:rPr>
          <w:rFonts w:ascii="Arial" w:hAnsi="Arial" w:cs="Arial"/>
          <w:noProof/>
          <w:lang w:val="en-US"/>
        </w:rPr>
        <w:t>doi: 10.1089/sur.2019.032</w:t>
      </w:r>
    </w:p>
    <w:p w14:paraId="4E6D50A6" w14:textId="2E4BBC1D"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9. </w:t>
      </w:r>
      <w:r w:rsidRPr="001B0F72">
        <w:rPr>
          <w:rFonts w:ascii="Arial" w:hAnsi="Arial" w:cs="Arial"/>
          <w:noProof/>
          <w:lang w:val="en-US"/>
        </w:rPr>
        <w:tab/>
        <w:t>Baron SA, Diene SM, Rolain JM. Human microbiomes and antibiotic resistance. Hum Microbiome J. 2018;1</w:t>
      </w:r>
      <w:r w:rsidR="00E60327" w:rsidRPr="001B0F72">
        <w:rPr>
          <w:rFonts w:ascii="Arial" w:hAnsi="Arial" w:cs="Arial"/>
          <w:noProof/>
          <w:lang w:val="en-US"/>
        </w:rPr>
        <w:t>0</w:t>
      </w:r>
      <w:r w:rsidR="0005470E" w:rsidRPr="001B0F72">
        <w:rPr>
          <w:rFonts w:ascii="Arial" w:hAnsi="Arial" w:cs="Arial"/>
          <w:noProof/>
          <w:lang w:val="en-US"/>
        </w:rPr>
        <w:t>(</w:t>
      </w:r>
      <w:r w:rsidR="00FD12FF" w:rsidRPr="001B0F72">
        <w:rPr>
          <w:rFonts w:ascii="Arial" w:hAnsi="Arial" w:cs="Arial"/>
          <w:noProof/>
          <w:lang w:val="en-US"/>
        </w:rPr>
        <w:t>s</w:t>
      </w:r>
      <w:r w:rsidR="00CE07B2" w:rsidRPr="001B0F72">
        <w:rPr>
          <w:rFonts w:ascii="Arial" w:hAnsi="Arial" w:cs="Arial"/>
          <w:noProof/>
          <w:lang w:val="en-US"/>
        </w:rPr>
        <w:t xml:space="preserve">p. </w:t>
      </w:r>
      <w:r w:rsidR="00FD12FF" w:rsidRPr="001B0F72">
        <w:rPr>
          <w:rFonts w:ascii="Arial" w:hAnsi="Arial" w:cs="Arial"/>
          <w:noProof/>
          <w:lang w:val="en-US"/>
        </w:rPr>
        <w:t>Issue</w:t>
      </w:r>
      <w:r w:rsidR="0005470E" w:rsidRPr="001B0F72">
        <w:rPr>
          <w:rFonts w:ascii="Arial" w:hAnsi="Arial" w:cs="Arial"/>
          <w:noProof/>
          <w:lang w:val="en-US"/>
        </w:rPr>
        <w:t>)</w:t>
      </w:r>
      <w:r w:rsidRPr="001B0F72">
        <w:rPr>
          <w:rFonts w:ascii="Arial" w:hAnsi="Arial" w:cs="Arial"/>
          <w:noProof/>
          <w:lang w:val="en-US"/>
        </w:rPr>
        <w:t xml:space="preserve">:43–52. </w:t>
      </w:r>
      <w:r w:rsidR="00EB0D53" w:rsidRPr="001B0F72">
        <w:rPr>
          <w:rFonts w:ascii="Arial" w:hAnsi="Arial" w:cs="Arial"/>
          <w:noProof/>
          <w:lang w:val="en-US"/>
        </w:rPr>
        <w:t>doi: 10.1016/j.humic.2018.08.005</w:t>
      </w:r>
    </w:p>
    <w:p w14:paraId="52BBDBAD" w14:textId="09E3D091" w:rsidR="00814210" w:rsidRPr="001B0F72" w:rsidRDefault="00814210" w:rsidP="00077EB8">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10. </w:t>
      </w:r>
      <w:r w:rsidRPr="001B0F72">
        <w:rPr>
          <w:rFonts w:ascii="Arial" w:hAnsi="Arial" w:cs="Arial"/>
          <w:noProof/>
          <w:lang w:val="en-US"/>
        </w:rPr>
        <w:tab/>
        <w:t xml:space="preserve">Wheatley R, Diaz Caballero J, Kapel N, de Winter FHR, Jangir P, Quinn A, et al. Rapid evolution and host immunity drive the rise and fall of carbapenem resistance during an acute Pseudomonas aeruginosa infection. Nat Commun. </w:t>
      </w:r>
      <w:r w:rsidRPr="001B0F72">
        <w:rPr>
          <w:rFonts w:ascii="Arial" w:hAnsi="Arial" w:cs="Arial"/>
          <w:noProof/>
          <w:lang w:val="en-US"/>
        </w:rPr>
        <w:lastRenderedPageBreak/>
        <w:t xml:space="preserve">2021;12(1):1–12. </w:t>
      </w:r>
      <w:r w:rsidR="00077EB8" w:rsidRPr="001B0F72">
        <w:rPr>
          <w:rFonts w:ascii="Arial" w:hAnsi="Arial" w:cs="Arial"/>
          <w:noProof/>
          <w:lang w:val="en-US"/>
        </w:rPr>
        <w:t>doi: 10.1038/s41467-021-22814-9</w:t>
      </w:r>
    </w:p>
    <w:p w14:paraId="0BE760DB" w14:textId="2987BBEF"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11. </w:t>
      </w:r>
      <w:r w:rsidRPr="001B0F72">
        <w:rPr>
          <w:rFonts w:ascii="Arial" w:hAnsi="Arial" w:cs="Arial"/>
          <w:noProof/>
          <w:lang w:val="en-US"/>
        </w:rPr>
        <w:tab/>
        <w:t>Madsen JS, Burmølle M, Hansen LH, Sørensen SJ. The interconnection between biofilm formation and horizontal gene transfer. FEMS Immunol Med Microbiol. 2012;65(2):183–95.</w:t>
      </w:r>
      <w:r w:rsidR="00754D8B" w:rsidRPr="001B0F72">
        <w:rPr>
          <w:rFonts w:ascii="Arial" w:hAnsi="Arial" w:cs="Arial"/>
          <w:noProof/>
          <w:lang w:val="en-US"/>
        </w:rPr>
        <w:t xml:space="preserve"> doi: 10.1111/j.1574-695X.2012.00960.x</w:t>
      </w:r>
      <w:r w:rsidRPr="001B0F72">
        <w:rPr>
          <w:rFonts w:ascii="Arial" w:hAnsi="Arial" w:cs="Arial"/>
          <w:noProof/>
          <w:lang w:val="en-US"/>
        </w:rPr>
        <w:t xml:space="preserve"> </w:t>
      </w:r>
    </w:p>
    <w:p w14:paraId="467B5F57" w14:textId="323576CC"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12. </w:t>
      </w:r>
      <w:r w:rsidRPr="001B0F72">
        <w:rPr>
          <w:rFonts w:ascii="Arial" w:hAnsi="Arial" w:cs="Arial"/>
          <w:noProof/>
          <w:lang w:val="en-US"/>
        </w:rPr>
        <w:tab/>
        <w:t>Jeong H, Arif B, Caetano-Anollés G, Kim KM, Nasir A. Horizontal gene transfer in human-associated microorganisms inferred by phylogenetic reconstruction and reconciliation. Sci Rep. 2019;9(1):1–18.</w:t>
      </w:r>
      <w:r w:rsidR="00F4459D" w:rsidRPr="001B0F72">
        <w:rPr>
          <w:rFonts w:ascii="Arial" w:hAnsi="Arial" w:cs="Arial"/>
          <w:noProof/>
          <w:lang w:val="en-US"/>
        </w:rPr>
        <w:t xml:space="preserve"> doi: 10.1038/s41598-019-42227-5</w:t>
      </w:r>
    </w:p>
    <w:p w14:paraId="060565C6" w14:textId="42BC2152"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13. </w:t>
      </w:r>
      <w:r w:rsidRPr="001B0F72">
        <w:rPr>
          <w:rFonts w:ascii="Arial" w:hAnsi="Arial" w:cs="Arial"/>
          <w:noProof/>
          <w:lang w:val="en-US"/>
        </w:rPr>
        <w:tab/>
        <w:t>Ørstavik D, Kerekes K, Eriksen HM. The periapical index: A scoring system for radiographic assessment of apical periodontitis. Dent Traumatol. 1986;2(1):20–34.</w:t>
      </w:r>
      <w:r w:rsidR="005434BE" w:rsidRPr="001B0F72">
        <w:rPr>
          <w:rFonts w:ascii="Arial" w:hAnsi="Arial" w:cs="Arial"/>
          <w:noProof/>
          <w:lang w:val="en-US"/>
        </w:rPr>
        <w:t xml:space="preserve"> doi: 10.1111/j.1600-9657.1986.tb00119.x</w:t>
      </w:r>
    </w:p>
    <w:p w14:paraId="181E1641" w14:textId="2E2A0D5F"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14. </w:t>
      </w:r>
      <w:r w:rsidRPr="001B0F72">
        <w:rPr>
          <w:rFonts w:ascii="Arial" w:hAnsi="Arial" w:cs="Arial"/>
          <w:noProof/>
          <w:lang w:val="en-US"/>
        </w:rPr>
        <w:tab/>
        <w:t>Roberts AP, Mullany P. Oral biofilms: a reservoir of transferable, bacterial, antimicrobial resistance. Expert Rev Anti Infect Ther. 2010;8(12):1441–50.</w:t>
      </w:r>
      <w:r w:rsidR="007D2844" w:rsidRPr="001B0F72">
        <w:rPr>
          <w:rFonts w:ascii="Arial" w:hAnsi="Arial" w:cs="Arial"/>
          <w:shd w:val="clear" w:color="auto" w:fill="FCFCFC"/>
          <w:lang w:val="en-US"/>
        </w:rPr>
        <w:t xml:space="preserve"> doi: </w:t>
      </w:r>
      <w:r w:rsidR="007D2844" w:rsidRPr="001B0F72">
        <w:rPr>
          <w:rFonts w:ascii="Arial" w:hAnsi="Arial" w:cs="Arial"/>
          <w:shd w:val="clear" w:color="auto" w:fill="FFFFFF"/>
          <w:lang w:val="en-US"/>
        </w:rPr>
        <w:t>10.1586/eri.10.106</w:t>
      </w:r>
      <w:r w:rsidRPr="001B0F72">
        <w:rPr>
          <w:rFonts w:ascii="Arial" w:hAnsi="Arial" w:cs="Arial"/>
          <w:noProof/>
          <w:lang w:val="en-US"/>
        </w:rPr>
        <w:t xml:space="preserve"> </w:t>
      </w:r>
    </w:p>
    <w:p w14:paraId="55486D5D" w14:textId="0898440B" w:rsidR="00814210" w:rsidRPr="00335C12" w:rsidRDefault="00814210" w:rsidP="00814210">
      <w:pPr>
        <w:widowControl w:val="0"/>
        <w:autoSpaceDE w:val="0"/>
        <w:autoSpaceDN w:val="0"/>
        <w:adjustRightInd w:val="0"/>
        <w:spacing w:after="0" w:line="360" w:lineRule="auto"/>
        <w:ind w:left="640" w:hanging="640"/>
        <w:rPr>
          <w:rFonts w:ascii="Arial" w:hAnsi="Arial" w:cs="Arial"/>
          <w:noProof/>
          <w:lang w:val="pt-BR"/>
        </w:rPr>
      </w:pPr>
      <w:r w:rsidRPr="001B0F72">
        <w:rPr>
          <w:rFonts w:ascii="Arial" w:hAnsi="Arial" w:cs="Arial"/>
          <w:noProof/>
          <w:lang w:val="en-US"/>
        </w:rPr>
        <w:t xml:space="preserve">15. </w:t>
      </w:r>
      <w:r w:rsidRPr="001B0F72">
        <w:rPr>
          <w:rFonts w:ascii="Arial" w:hAnsi="Arial" w:cs="Arial"/>
          <w:noProof/>
          <w:lang w:val="en-US"/>
        </w:rPr>
        <w:tab/>
        <w:t xml:space="preserve">Moraes LC, Só MVR, Da Silva Dal Pizzol T, Ferreira MBC, Montagner F. Distribution of genes related to antimicrobial resistance in different oral environments: A systematic review. </w:t>
      </w:r>
      <w:r w:rsidRPr="00335C12">
        <w:rPr>
          <w:rFonts w:ascii="Arial" w:hAnsi="Arial" w:cs="Arial"/>
          <w:noProof/>
          <w:lang w:val="pt-BR"/>
        </w:rPr>
        <w:t>J Endod. 2015;41(4):434–41.</w:t>
      </w:r>
      <w:r w:rsidR="001D0142" w:rsidRPr="00335C12">
        <w:rPr>
          <w:rFonts w:ascii="Arial" w:hAnsi="Arial" w:cs="Arial"/>
          <w:noProof/>
          <w:lang w:val="pt-BR"/>
        </w:rPr>
        <w:t xml:space="preserve"> doi: 10.1016/j.joen.2014.12.018</w:t>
      </w:r>
      <w:r w:rsidRPr="00335C12">
        <w:rPr>
          <w:rFonts w:ascii="Arial" w:hAnsi="Arial" w:cs="Arial"/>
          <w:noProof/>
          <w:lang w:val="pt-BR"/>
        </w:rPr>
        <w:t xml:space="preserve"> </w:t>
      </w:r>
    </w:p>
    <w:p w14:paraId="56987A00" w14:textId="441BBDCC"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335C12">
        <w:rPr>
          <w:rFonts w:ascii="Arial" w:hAnsi="Arial" w:cs="Arial"/>
          <w:noProof/>
          <w:lang w:val="pt-BR"/>
        </w:rPr>
        <w:t xml:space="preserve">16. </w:t>
      </w:r>
      <w:r w:rsidRPr="00335C12">
        <w:rPr>
          <w:rFonts w:ascii="Arial" w:hAnsi="Arial" w:cs="Arial"/>
          <w:noProof/>
          <w:lang w:val="pt-BR"/>
        </w:rPr>
        <w:tab/>
        <w:t xml:space="preserve">Rôças IN, Siqueira Jr JF. </w:t>
      </w:r>
      <w:r w:rsidRPr="001B0F72">
        <w:rPr>
          <w:rFonts w:ascii="Arial" w:hAnsi="Arial" w:cs="Arial"/>
          <w:noProof/>
          <w:lang w:val="en-US"/>
        </w:rPr>
        <w:t>Detection of antibiotic resistance genes in samples from acute and chronic endodontic infections and after treatment. Arch Oral Biol. 2013;58(9):1123–8.</w:t>
      </w:r>
      <w:r w:rsidR="00B847D0" w:rsidRPr="001B0F72">
        <w:rPr>
          <w:rFonts w:ascii="Arial" w:hAnsi="Arial" w:cs="Arial"/>
          <w:shd w:val="clear" w:color="auto" w:fill="FCFCFC"/>
          <w:lang w:val="en-US"/>
        </w:rPr>
        <w:t xml:space="preserve"> doi: 1</w:t>
      </w:r>
      <w:r w:rsidR="00B847D0" w:rsidRPr="001B0F72">
        <w:rPr>
          <w:rFonts w:ascii="Arial" w:hAnsi="Arial" w:cs="Arial"/>
          <w:shd w:val="clear" w:color="auto" w:fill="FFFFFF"/>
          <w:lang w:val="en-US"/>
        </w:rPr>
        <w:t>0.1016/j.archoralbio.2013.03.010</w:t>
      </w:r>
    </w:p>
    <w:p w14:paraId="328D3D73" w14:textId="1BEA9295" w:rsidR="00814210" w:rsidRPr="001B0F72" w:rsidRDefault="00814210" w:rsidP="00814210">
      <w:pPr>
        <w:widowControl w:val="0"/>
        <w:autoSpaceDE w:val="0"/>
        <w:autoSpaceDN w:val="0"/>
        <w:adjustRightInd w:val="0"/>
        <w:spacing w:after="0" w:line="360" w:lineRule="auto"/>
        <w:ind w:left="640" w:hanging="640"/>
        <w:rPr>
          <w:rFonts w:ascii="Arial" w:hAnsi="Arial" w:cs="Arial"/>
          <w:noProof/>
        </w:rPr>
      </w:pPr>
      <w:r w:rsidRPr="001B0F72">
        <w:rPr>
          <w:rFonts w:ascii="Arial" w:hAnsi="Arial" w:cs="Arial"/>
          <w:noProof/>
          <w:lang w:val="en-US"/>
        </w:rPr>
        <w:t xml:space="preserve">17. </w:t>
      </w:r>
      <w:r w:rsidRPr="001B0F72">
        <w:rPr>
          <w:rFonts w:ascii="Arial" w:hAnsi="Arial" w:cs="Arial"/>
          <w:noProof/>
          <w:lang w:val="en-US"/>
        </w:rPr>
        <w:tab/>
        <w:t xml:space="preserve">Jungermann GB, Burns K, Nandakumar R, Tolba M, Venezia RA, Fouad AF. Antibiotic resistance in primary and persistent endodontic infections. J Endod. </w:t>
      </w:r>
      <w:r w:rsidRPr="001B0F72">
        <w:rPr>
          <w:rFonts w:ascii="Arial" w:hAnsi="Arial" w:cs="Arial"/>
          <w:noProof/>
        </w:rPr>
        <w:t>2011;37(10):1337–44.</w:t>
      </w:r>
      <w:r w:rsidR="00416BB5" w:rsidRPr="00397578">
        <w:rPr>
          <w:rFonts w:ascii="Arial" w:hAnsi="Arial" w:cs="Arial"/>
          <w:noProof/>
        </w:rPr>
        <w:t xml:space="preserve"> doi: 10.1016/j.joen.2011.06.028</w:t>
      </w:r>
    </w:p>
    <w:p w14:paraId="6F7B2A62" w14:textId="596D7F28"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rPr>
        <w:t xml:space="preserve">18. </w:t>
      </w:r>
      <w:r w:rsidRPr="001B0F72">
        <w:rPr>
          <w:rFonts w:ascii="Arial" w:hAnsi="Arial" w:cs="Arial"/>
          <w:noProof/>
        </w:rPr>
        <w:tab/>
        <w:t xml:space="preserve">Domínguez-Pérez RA, De la Torre-Luna R, Ahumada-Cantillano M, Vázquez-Garcidueñas MS, Pérez-Serrano RM, Martínez-Martínez RE, et al. </w:t>
      </w:r>
      <w:r w:rsidRPr="001B0F72">
        <w:rPr>
          <w:rFonts w:ascii="Arial" w:hAnsi="Arial" w:cs="Arial"/>
          <w:noProof/>
          <w:lang w:val="en-US"/>
        </w:rPr>
        <w:t>Detection of the antimicrobial resistance genes blaTEM-1, cfxA, tetQ, tetM, tetW and ermC in endodontic infections of a Mexican population. J Glob Antimicrob Resist. 2018;15(2018):20–4.</w:t>
      </w:r>
      <w:r w:rsidR="00FD05FA" w:rsidRPr="001B0F72">
        <w:rPr>
          <w:rFonts w:ascii="Arial" w:hAnsi="Arial" w:cs="Arial"/>
          <w:noProof/>
          <w:lang w:val="en-US"/>
        </w:rPr>
        <w:t xml:space="preserve"> doi: 10.1016/j.jgar.2018.05.011</w:t>
      </w:r>
    </w:p>
    <w:p w14:paraId="6315E7FD" w14:textId="0643B400"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19. </w:t>
      </w:r>
      <w:r w:rsidRPr="001B0F72">
        <w:rPr>
          <w:rFonts w:ascii="Arial" w:hAnsi="Arial" w:cs="Arial"/>
          <w:noProof/>
          <w:lang w:val="en-US"/>
        </w:rPr>
        <w:tab/>
        <w:t>Yip N, Liu C, Wu D, Fouad AF. The association of apical periodontitis and type 2 diabetes mellitus: A large hospital network cross-sectional case-controlled study. J Am Dent Assoc. 2021;152(6):434–43.</w:t>
      </w:r>
      <w:r w:rsidR="00826DD8" w:rsidRPr="001B0F72">
        <w:rPr>
          <w:rFonts w:ascii="Arial" w:hAnsi="Arial" w:cs="Arial"/>
          <w:noProof/>
          <w:lang w:val="en-US"/>
        </w:rPr>
        <w:t xml:space="preserve"> doi: 10.1016/j.adaj.2021.01.005</w:t>
      </w:r>
    </w:p>
    <w:p w14:paraId="5A71AE73" w14:textId="05CB7B65"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20. </w:t>
      </w:r>
      <w:r w:rsidRPr="001B0F72">
        <w:rPr>
          <w:rFonts w:ascii="Arial" w:hAnsi="Arial" w:cs="Arial"/>
          <w:noProof/>
          <w:lang w:val="en-US"/>
        </w:rPr>
        <w:tab/>
        <w:t>Sisli SN. Evaluation of the Relationship between Type II Diabetes Mellitus and the Prevalence of Apical Periodontitis in Root-Filled Teeth Using Cone Beam Computed Tomography: An Observational Cross-Sectional Study. Med Princ Pract. 2019;28(6):533–8.</w:t>
      </w:r>
      <w:r w:rsidR="00BE22FF" w:rsidRPr="001B0F72">
        <w:rPr>
          <w:rFonts w:ascii="Arial" w:hAnsi="Arial" w:cs="Arial"/>
          <w:noProof/>
          <w:lang w:val="en-US"/>
        </w:rPr>
        <w:t xml:space="preserve"> doi: 10.1159/000500472</w:t>
      </w:r>
    </w:p>
    <w:p w14:paraId="563E4DF0" w14:textId="078E888B"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lastRenderedPageBreak/>
        <w:t xml:space="preserve">21. </w:t>
      </w:r>
      <w:r w:rsidRPr="001B0F72">
        <w:rPr>
          <w:rFonts w:ascii="Arial" w:hAnsi="Arial" w:cs="Arial"/>
          <w:noProof/>
          <w:lang w:val="en-US"/>
        </w:rPr>
        <w:tab/>
      </w:r>
      <w:r w:rsidR="00495207" w:rsidRPr="001B0F72">
        <w:rPr>
          <w:rFonts w:ascii="Arial" w:hAnsi="Arial" w:cs="Arial"/>
          <w:shd w:val="clear" w:color="auto" w:fill="FFFFFF"/>
          <w:lang w:val="en-US"/>
        </w:rPr>
        <w:t>American Diabetes Association Professional Practice Committee; 2. Classification and Diagnosis of Diabetes: </w:t>
      </w:r>
      <w:r w:rsidR="00495207" w:rsidRPr="001B0F72">
        <w:rPr>
          <w:rStyle w:val="nfase"/>
          <w:rFonts w:ascii="Arial" w:hAnsi="Arial" w:cs="Arial"/>
          <w:i w:val="0"/>
          <w:iCs w:val="0"/>
          <w:bdr w:val="none" w:sz="0" w:space="0" w:color="auto" w:frame="1"/>
          <w:shd w:val="clear" w:color="auto" w:fill="FFFFFF"/>
          <w:lang w:val="en-US"/>
        </w:rPr>
        <w:t>Standards of Medical Care in Diabetes—2022</w:t>
      </w:r>
      <w:r w:rsidR="00495207" w:rsidRPr="001B0F72">
        <w:rPr>
          <w:rFonts w:ascii="Arial" w:hAnsi="Arial" w:cs="Arial"/>
          <w:shd w:val="clear" w:color="auto" w:fill="FFFFFF"/>
          <w:lang w:val="en-US"/>
        </w:rPr>
        <w:t>. </w:t>
      </w:r>
      <w:r w:rsidR="00495207" w:rsidRPr="001B0F72">
        <w:rPr>
          <w:rFonts w:ascii="Arial" w:hAnsi="Arial" w:cs="Arial"/>
          <w:noProof/>
          <w:lang w:val="en-US"/>
        </w:rPr>
        <w:t>Diabetes Care</w:t>
      </w:r>
      <w:r w:rsidRPr="001B0F72">
        <w:rPr>
          <w:rFonts w:ascii="Arial" w:hAnsi="Arial" w:cs="Arial"/>
          <w:noProof/>
          <w:lang w:val="en-US"/>
        </w:rPr>
        <w:t>. 2021</w:t>
      </w:r>
      <w:r w:rsidR="00625F01" w:rsidRPr="001B0F72">
        <w:rPr>
          <w:rFonts w:ascii="Arial" w:hAnsi="Arial" w:cs="Arial"/>
          <w:noProof/>
          <w:lang w:val="en-US"/>
        </w:rPr>
        <w:t>;</w:t>
      </w:r>
      <w:r w:rsidRPr="001B0F72">
        <w:rPr>
          <w:rFonts w:ascii="Arial" w:hAnsi="Arial" w:cs="Arial"/>
          <w:noProof/>
          <w:lang w:val="en-US"/>
        </w:rPr>
        <w:t>45(Supplement_1):S17–</w:t>
      </w:r>
      <w:r w:rsidR="00183849" w:rsidRPr="001B0F72">
        <w:rPr>
          <w:rFonts w:ascii="Arial" w:hAnsi="Arial" w:cs="Arial"/>
          <w:noProof/>
          <w:lang w:val="en-US"/>
        </w:rPr>
        <w:t>S</w:t>
      </w:r>
      <w:r w:rsidRPr="001B0F72">
        <w:rPr>
          <w:rFonts w:ascii="Arial" w:hAnsi="Arial" w:cs="Arial"/>
          <w:noProof/>
          <w:lang w:val="en-US"/>
        </w:rPr>
        <w:t>38.</w:t>
      </w:r>
      <w:r w:rsidR="00B23AEC" w:rsidRPr="001B0F72">
        <w:rPr>
          <w:rFonts w:ascii="Arial" w:hAnsi="Arial" w:cs="Arial"/>
          <w:noProof/>
          <w:lang w:val="en-US"/>
        </w:rPr>
        <w:t xml:space="preserve"> doi:</w:t>
      </w:r>
      <w:r w:rsidR="008E2BE7">
        <w:rPr>
          <w:rFonts w:ascii="Arial" w:hAnsi="Arial" w:cs="Arial"/>
          <w:noProof/>
          <w:lang w:val="en-US"/>
        </w:rPr>
        <w:t xml:space="preserve"> </w:t>
      </w:r>
      <w:r w:rsidR="00B23AEC" w:rsidRPr="001B0F72">
        <w:rPr>
          <w:rFonts w:ascii="Arial" w:hAnsi="Arial" w:cs="Arial"/>
          <w:noProof/>
          <w:lang w:val="en-US"/>
        </w:rPr>
        <w:t>10.2337/dc22-s002</w:t>
      </w:r>
      <w:r w:rsidRPr="001B0F72">
        <w:rPr>
          <w:rFonts w:ascii="Arial" w:hAnsi="Arial" w:cs="Arial"/>
          <w:noProof/>
          <w:lang w:val="en-US"/>
        </w:rPr>
        <w:t xml:space="preserve"> </w:t>
      </w:r>
    </w:p>
    <w:p w14:paraId="2F40DA10" w14:textId="13284348"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22. </w:t>
      </w:r>
      <w:r w:rsidRPr="001B0F72">
        <w:rPr>
          <w:rFonts w:ascii="Arial" w:hAnsi="Arial" w:cs="Arial"/>
          <w:noProof/>
          <w:lang w:val="en-US"/>
        </w:rPr>
        <w:tab/>
        <w:t>Rôças IN, Siqueira Jr JF. Antibiotic resistance genes in anaerobic bacteria isolated from primary dental root canal infections. Anaerobe. 2012;18(6):576–80.</w:t>
      </w:r>
      <w:r w:rsidR="007E2667" w:rsidRPr="001B0F72">
        <w:rPr>
          <w:rFonts w:ascii="Arial" w:hAnsi="Arial" w:cs="Arial"/>
          <w:shd w:val="clear" w:color="auto" w:fill="FCFCFC"/>
          <w:lang w:val="en-US"/>
        </w:rPr>
        <w:t xml:space="preserve"> doi: </w:t>
      </w:r>
      <w:r w:rsidR="007E2667" w:rsidRPr="001B0F72">
        <w:rPr>
          <w:rFonts w:ascii="Arial" w:hAnsi="Arial" w:cs="Arial"/>
          <w:shd w:val="clear" w:color="auto" w:fill="FFFFFF"/>
          <w:lang w:val="en-US"/>
        </w:rPr>
        <w:t>10.1016/j.anaerobe.2012.10.001</w:t>
      </w:r>
      <w:r w:rsidRPr="001B0F72">
        <w:rPr>
          <w:rFonts w:ascii="Arial" w:hAnsi="Arial" w:cs="Arial"/>
          <w:noProof/>
          <w:lang w:val="en-US"/>
        </w:rPr>
        <w:t xml:space="preserve"> </w:t>
      </w:r>
    </w:p>
    <w:p w14:paraId="65FA6489" w14:textId="7E0C7636"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23. </w:t>
      </w:r>
      <w:r w:rsidRPr="001B0F72">
        <w:rPr>
          <w:rFonts w:ascii="Arial" w:hAnsi="Arial" w:cs="Arial"/>
          <w:noProof/>
          <w:lang w:val="en-US"/>
        </w:rPr>
        <w:tab/>
        <w:t>Lins RX, de Oliveira Andrade A, Junior RH, Wilson MJ, Lewis MAO, Williams DW, et al. Antimicrobial resistance and virulence traits of Enterococcus faecalis from primary endodontic infections. J Dent. 2013;41(9):779–86.</w:t>
      </w:r>
      <w:r w:rsidR="008211CC" w:rsidRPr="001B0F72">
        <w:rPr>
          <w:rFonts w:ascii="Arial" w:hAnsi="Arial" w:cs="Arial"/>
          <w:shd w:val="clear" w:color="auto" w:fill="FCFCFC"/>
          <w:lang w:val="en-US"/>
        </w:rPr>
        <w:t xml:space="preserve"> doi: </w:t>
      </w:r>
      <w:r w:rsidR="008211CC" w:rsidRPr="001B0F72">
        <w:rPr>
          <w:rFonts w:ascii="Arial" w:hAnsi="Arial" w:cs="Arial"/>
          <w:shd w:val="clear" w:color="auto" w:fill="FFFFFF"/>
          <w:lang w:val="en-US"/>
        </w:rPr>
        <w:t>10.1016/j.jdent.2013.07.004</w:t>
      </w:r>
    </w:p>
    <w:p w14:paraId="51EFDBF9" w14:textId="2FDA2D8E" w:rsidR="00814210" w:rsidRPr="00335C12" w:rsidRDefault="00814210" w:rsidP="00814210">
      <w:pPr>
        <w:widowControl w:val="0"/>
        <w:autoSpaceDE w:val="0"/>
        <w:autoSpaceDN w:val="0"/>
        <w:adjustRightInd w:val="0"/>
        <w:spacing w:after="0" w:line="360" w:lineRule="auto"/>
        <w:ind w:left="640" w:hanging="640"/>
        <w:rPr>
          <w:rFonts w:ascii="Arial" w:hAnsi="Arial" w:cs="Arial"/>
          <w:noProof/>
          <w:lang w:val="pt-BR"/>
        </w:rPr>
      </w:pPr>
      <w:r w:rsidRPr="001B0F72">
        <w:rPr>
          <w:rFonts w:ascii="Arial" w:hAnsi="Arial" w:cs="Arial"/>
          <w:noProof/>
          <w:lang w:val="en-US"/>
        </w:rPr>
        <w:t xml:space="preserve">24. </w:t>
      </w:r>
      <w:r w:rsidRPr="001B0F72">
        <w:rPr>
          <w:rFonts w:ascii="Arial" w:hAnsi="Arial" w:cs="Arial"/>
          <w:noProof/>
          <w:lang w:val="en-US"/>
        </w:rPr>
        <w:tab/>
        <w:t xml:space="preserve">Koukos G, Sakellari D, Arsenakis M, Tsalikis L, Slini T, Konstantinidis A. Prevalence of Staphylococcus aureus and methicillin resistant Staphylococcus aureus (MRSA) in the oral cavity. </w:t>
      </w:r>
      <w:r w:rsidRPr="00335C12">
        <w:rPr>
          <w:rFonts w:ascii="Arial" w:hAnsi="Arial" w:cs="Arial"/>
          <w:noProof/>
          <w:lang w:val="pt-BR"/>
        </w:rPr>
        <w:t>Arch Oral Biol. 2015;60(9):1410–5.</w:t>
      </w:r>
      <w:r w:rsidR="009012F4" w:rsidRPr="00335C12">
        <w:rPr>
          <w:rFonts w:ascii="Arial" w:hAnsi="Arial" w:cs="Arial"/>
          <w:noProof/>
          <w:lang w:val="pt-BR"/>
        </w:rPr>
        <w:t xml:space="preserve"> doi: 10.1016/j.archoralbio.2015.06.009</w:t>
      </w:r>
      <w:r w:rsidRPr="00335C12">
        <w:rPr>
          <w:rFonts w:ascii="Arial" w:hAnsi="Arial" w:cs="Arial"/>
          <w:noProof/>
          <w:lang w:val="pt-BR"/>
        </w:rPr>
        <w:t xml:space="preserve"> </w:t>
      </w:r>
    </w:p>
    <w:p w14:paraId="79D6B120" w14:textId="42A11680"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335C12">
        <w:rPr>
          <w:rFonts w:ascii="Arial" w:hAnsi="Arial" w:cs="Arial"/>
          <w:noProof/>
          <w:lang w:val="pt-BR"/>
        </w:rPr>
        <w:t xml:space="preserve">25. </w:t>
      </w:r>
      <w:r w:rsidRPr="00335C12">
        <w:rPr>
          <w:rFonts w:ascii="Arial" w:hAnsi="Arial" w:cs="Arial"/>
          <w:noProof/>
          <w:lang w:val="pt-BR"/>
        </w:rPr>
        <w:tab/>
        <w:t xml:space="preserve">Teixeira NB, Fortaleza CB, Magno C, de Souza MC, Monteiro Pereira TA, de Camargo Colenci BP, et al. </w:t>
      </w:r>
      <w:r w:rsidRPr="001B0F72">
        <w:rPr>
          <w:rFonts w:ascii="Arial" w:hAnsi="Arial" w:cs="Arial"/>
          <w:noProof/>
          <w:lang w:val="en-US"/>
        </w:rPr>
        <w:t>Molecular characterization of methicillin-resistant Staphylococcus aureus among insulin-dependent diabetic individuals in Brazil. Ann Clin Microbiol Antimicrob. 2021;20(1):1–12.</w:t>
      </w:r>
      <w:r w:rsidR="00CF5C85" w:rsidRPr="001B0F72">
        <w:rPr>
          <w:rFonts w:ascii="Arial" w:hAnsi="Arial" w:cs="Arial"/>
          <w:shd w:val="clear" w:color="auto" w:fill="FCFCFC"/>
          <w:lang w:val="en-US"/>
        </w:rPr>
        <w:t xml:space="preserve"> doi: 1</w:t>
      </w:r>
      <w:r w:rsidR="00CF5C85" w:rsidRPr="001B0F72">
        <w:rPr>
          <w:rFonts w:ascii="Arial" w:hAnsi="Arial" w:cs="Arial"/>
          <w:shd w:val="clear" w:color="auto" w:fill="FFFFFF"/>
          <w:lang w:val="en-US"/>
        </w:rPr>
        <w:t>0.1186/s12941-020-00401-y</w:t>
      </w:r>
    </w:p>
    <w:p w14:paraId="3C561861" w14:textId="63586CEB"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26. </w:t>
      </w:r>
      <w:r w:rsidRPr="001B0F72">
        <w:rPr>
          <w:rFonts w:ascii="Arial" w:hAnsi="Arial" w:cs="Arial"/>
          <w:noProof/>
          <w:lang w:val="en-US"/>
        </w:rPr>
        <w:tab/>
        <w:t>Da Silva JB, Espinal M, Ramón-Pardo P. Antimicrobial resistance: Time for action. Rev Panam Salud Publica/Pan Am J Public Heal. 2020;44:1–2.</w:t>
      </w:r>
      <w:r w:rsidR="00144959" w:rsidRPr="001B0F72">
        <w:rPr>
          <w:rFonts w:ascii="Arial" w:hAnsi="Arial" w:cs="Arial"/>
          <w:noProof/>
          <w:lang w:val="en-US"/>
        </w:rPr>
        <w:t xml:space="preserve"> doi: 10.26633/RPSP.2020.131</w:t>
      </w:r>
      <w:r w:rsidRPr="001B0F72">
        <w:rPr>
          <w:rFonts w:ascii="Arial" w:hAnsi="Arial" w:cs="Arial"/>
          <w:noProof/>
          <w:lang w:val="en-US"/>
        </w:rPr>
        <w:t xml:space="preserve"> </w:t>
      </w:r>
    </w:p>
    <w:p w14:paraId="4DF20F8A" w14:textId="6F24C5D7" w:rsidR="00814210" w:rsidRPr="00335C1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1B0F72">
        <w:rPr>
          <w:rFonts w:ascii="Arial" w:hAnsi="Arial" w:cs="Arial"/>
          <w:noProof/>
          <w:lang w:val="en-US"/>
        </w:rPr>
        <w:t xml:space="preserve">27. </w:t>
      </w:r>
      <w:r w:rsidRPr="001B0F72">
        <w:rPr>
          <w:rFonts w:ascii="Arial" w:hAnsi="Arial" w:cs="Arial"/>
          <w:noProof/>
          <w:lang w:val="en-US"/>
        </w:rPr>
        <w:tab/>
        <w:t xml:space="preserve">Bali R, Sharma P, Gaba S, Kaur A, Ghanghas P. A review of complications of odontogenic infections. </w:t>
      </w:r>
      <w:r w:rsidRPr="00335C12">
        <w:rPr>
          <w:rFonts w:ascii="Arial" w:hAnsi="Arial" w:cs="Arial"/>
          <w:noProof/>
          <w:lang w:val="en-US"/>
        </w:rPr>
        <w:t>Natl J Maxillofac Surg. 2015;6(2):136.</w:t>
      </w:r>
      <w:r w:rsidR="00A36993" w:rsidRPr="00335C12">
        <w:rPr>
          <w:rFonts w:ascii="Arial" w:hAnsi="Arial" w:cs="Arial"/>
          <w:noProof/>
          <w:lang w:val="en-US"/>
        </w:rPr>
        <w:t xml:space="preserve"> doi: 10.4103/0975-5950.183867</w:t>
      </w:r>
      <w:r w:rsidRPr="00335C12">
        <w:rPr>
          <w:rFonts w:ascii="Arial" w:hAnsi="Arial" w:cs="Arial"/>
          <w:noProof/>
          <w:lang w:val="en-US"/>
        </w:rPr>
        <w:t xml:space="preserve"> </w:t>
      </w:r>
    </w:p>
    <w:p w14:paraId="5A4AF3DA" w14:textId="3E346304" w:rsidR="00814210" w:rsidRPr="001B0F72" w:rsidRDefault="00814210" w:rsidP="00814210">
      <w:pPr>
        <w:widowControl w:val="0"/>
        <w:autoSpaceDE w:val="0"/>
        <w:autoSpaceDN w:val="0"/>
        <w:adjustRightInd w:val="0"/>
        <w:spacing w:after="0" w:line="360" w:lineRule="auto"/>
        <w:ind w:left="640" w:hanging="640"/>
        <w:rPr>
          <w:rFonts w:ascii="Arial" w:hAnsi="Arial" w:cs="Arial"/>
          <w:noProof/>
          <w:lang w:val="en-US"/>
        </w:rPr>
      </w:pPr>
      <w:r w:rsidRPr="00335C12">
        <w:rPr>
          <w:rFonts w:ascii="Arial" w:hAnsi="Arial" w:cs="Arial"/>
          <w:noProof/>
          <w:lang w:val="en-US"/>
        </w:rPr>
        <w:t xml:space="preserve">28. </w:t>
      </w:r>
      <w:r w:rsidRPr="00335C12">
        <w:rPr>
          <w:rFonts w:ascii="Arial" w:hAnsi="Arial" w:cs="Arial"/>
          <w:noProof/>
          <w:lang w:val="en-US"/>
        </w:rPr>
        <w:tab/>
        <w:t xml:space="preserve">Pérez-Serrano RM, Domínguez-Pérez RA, Ayala-Herrera JL, Luna-Jaramillo AE, Zaldivar-Lelo de Larrea G, Solís-Sainz JC, et al. </w:t>
      </w:r>
      <w:r w:rsidRPr="001B0F72">
        <w:rPr>
          <w:rFonts w:ascii="Arial" w:hAnsi="Arial" w:cs="Arial"/>
          <w:noProof/>
          <w:lang w:val="en-US"/>
        </w:rPr>
        <w:t>Dental plaque microbiota of pet owners and their dogs as a shared source and reservoir of antimicrobial resistance genes. J Glob Antimicrob Resist. 2020;21:285–90.</w:t>
      </w:r>
      <w:r w:rsidR="00605023" w:rsidRPr="001B0F72">
        <w:rPr>
          <w:rFonts w:ascii="Arial" w:hAnsi="Arial" w:cs="Arial"/>
          <w:noProof/>
          <w:lang w:val="en-US"/>
        </w:rPr>
        <w:t xml:space="preserve"> doi: 10.1016/j.jgar.2020.03.025</w:t>
      </w:r>
    </w:p>
    <w:p w14:paraId="19FD434F" w14:textId="77777777" w:rsidR="009D13EB" w:rsidRDefault="00814210" w:rsidP="00F46619">
      <w:pPr>
        <w:widowControl w:val="0"/>
        <w:autoSpaceDE w:val="0"/>
        <w:autoSpaceDN w:val="0"/>
        <w:adjustRightInd w:val="0"/>
        <w:spacing w:after="0" w:line="360" w:lineRule="auto"/>
        <w:ind w:left="640" w:hanging="640"/>
        <w:rPr>
          <w:rFonts w:ascii="Arial" w:hAnsi="Arial" w:cs="Arial"/>
          <w:b/>
          <w:color w:val="131413"/>
          <w:lang w:val="en-US"/>
        </w:rPr>
      </w:pPr>
      <w:r w:rsidRPr="001B0F72">
        <w:rPr>
          <w:rFonts w:ascii="Arial" w:hAnsi="Arial" w:cs="Arial"/>
          <w:lang w:val="en-US"/>
        </w:rPr>
        <w:fldChar w:fldCharType="end"/>
      </w:r>
    </w:p>
    <w:p w14:paraId="14B179BD" w14:textId="77777777" w:rsidR="00842156" w:rsidRDefault="00842156" w:rsidP="002E45F1">
      <w:pPr>
        <w:widowControl w:val="0"/>
        <w:autoSpaceDE w:val="0"/>
        <w:autoSpaceDN w:val="0"/>
        <w:adjustRightInd w:val="0"/>
        <w:spacing w:after="0" w:line="360" w:lineRule="auto"/>
        <w:ind w:left="640" w:hanging="640"/>
        <w:jc w:val="both"/>
        <w:rPr>
          <w:rFonts w:ascii="Arial" w:hAnsi="Arial" w:cs="Arial"/>
          <w:shd w:val="clear" w:color="auto" w:fill="FFFFFF"/>
          <w:lang w:val="en-US"/>
        </w:rPr>
      </w:pPr>
    </w:p>
    <w:p w14:paraId="1FD4797F" w14:textId="77777777" w:rsidR="00842156" w:rsidRDefault="00842156" w:rsidP="002E45F1">
      <w:pPr>
        <w:widowControl w:val="0"/>
        <w:autoSpaceDE w:val="0"/>
        <w:autoSpaceDN w:val="0"/>
        <w:adjustRightInd w:val="0"/>
        <w:spacing w:after="0" w:line="360" w:lineRule="auto"/>
        <w:ind w:left="640" w:hanging="640"/>
        <w:jc w:val="both"/>
        <w:rPr>
          <w:rFonts w:ascii="Arial" w:hAnsi="Arial" w:cs="Arial"/>
          <w:shd w:val="clear" w:color="auto" w:fill="FFFFFF"/>
          <w:lang w:val="en-US"/>
        </w:rPr>
      </w:pPr>
    </w:p>
    <w:p w14:paraId="508C2690" w14:textId="77777777" w:rsidR="00842156" w:rsidRDefault="00842156" w:rsidP="002E45F1">
      <w:pPr>
        <w:widowControl w:val="0"/>
        <w:autoSpaceDE w:val="0"/>
        <w:autoSpaceDN w:val="0"/>
        <w:adjustRightInd w:val="0"/>
        <w:spacing w:after="0" w:line="360" w:lineRule="auto"/>
        <w:ind w:left="640" w:hanging="640"/>
        <w:jc w:val="both"/>
        <w:rPr>
          <w:rFonts w:ascii="Arial" w:hAnsi="Arial" w:cs="Arial"/>
          <w:shd w:val="clear" w:color="auto" w:fill="FFFFFF"/>
          <w:lang w:val="en-US"/>
        </w:rPr>
      </w:pPr>
    </w:p>
    <w:p w14:paraId="7406B2F1" w14:textId="3545C465" w:rsidR="008648C3" w:rsidRPr="00842156" w:rsidRDefault="009D13EB" w:rsidP="002E45F1">
      <w:pPr>
        <w:widowControl w:val="0"/>
        <w:autoSpaceDE w:val="0"/>
        <w:autoSpaceDN w:val="0"/>
        <w:adjustRightInd w:val="0"/>
        <w:spacing w:after="0" w:line="360" w:lineRule="auto"/>
        <w:ind w:left="640" w:hanging="640"/>
        <w:jc w:val="both"/>
        <w:rPr>
          <w:rFonts w:ascii="Arial" w:hAnsi="Arial" w:cs="Arial"/>
          <w:shd w:val="clear" w:color="auto" w:fill="FFFFFF"/>
          <w:lang w:val="en-US"/>
        </w:rPr>
      </w:pPr>
      <w:r w:rsidRPr="00842156">
        <w:rPr>
          <w:rFonts w:ascii="Arial" w:hAnsi="Arial" w:cs="Arial"/>
          <w:shd w:val="clear" w:color="auto" w:fill="FFFFFF"/>
          <w:lang w:val="en-US"/>
        </w:rPr>
        <w:lastRenderedPageBreak/>
        <w:t>F</w:t>
      </w:r>
      <w:r w:rsidR="008648C3" w:rsidRPr="00842156">
        <w:rPr>
          <w:rFonts w:ascii="Arial" w:hAnsi="Arial" w:cs="Arial"/>
          <w:shd w:val="clear" w:color="auto" w:fill="FFFFFF"/>
          <w:lang w:val="en-US"/>
        </w:rPr>
        <w:t>igures and tables</w:t>
      </w:r>
      <w:r w:rsidR="002E45F1" w:rsidRPr="00842156">
        <w:rPr>
          <w:rFonts w:ascii="Arial" w:hAnsi="Arial" w:cs="Arial"/>
          <w:shd w:val="clear" w:color="auto" w:fill="FFFFFF"/>
          <w:lang w:val="en-US"/>
        </w:rPr>
        <w:t xml:space="preserve"> list</w:t>
      </w:r>
    </w:p>
    <w:p w14:paraId="269E0C33" w14:textId="77777777" w:rsidR="00842156" w:rsidRPr="00842156" w:rsidRDefault="00842156" w:rsidP="002E45F1">
      <w:pPr>
        <w:widowControl w:val="0"/>
        <w:autoSpaceDE w:val="0"/>
        <w:autoSpaceDN w:val="0"/>
        <w:adjustRightInd w:val="0"/>
        <w:spacing w:after="0" w:line="360" w:lineRule="auto"/>
        <w:ind w:left="640" w:hanging="640"/>
        <w:jc w:val="both"/>
        <w:rPr>
          <w:rFonts w:ascii="Arial" w:hAnsi="Arial" w:cs="Arial"/>
          <w:b/>
          <w:color w:val="131413"/>
          <w:lang w:val="en-US"/>
        </w:rPr>
      </w:pPr>
    </w:p>
    <w:p w14:paraId="124F9F8B" w14:textId="682F039F" w:rsidR="007E4E8C" w:rsidRPr="00842156" w:rsidRDefault="00F46619" w:rsidP="007E4E8C">
      <w:pPr>
        <w:pStyle w:val="NormalWeb"/>
        <w:spacing w:before="0" w:beforeAutospacing="0" w:after="0" w:afterAutospacing="0" w:line="360" w:lineRule="auto"/>
        <w:jc w:val="both"/>
        <w:rPr>
          <w:rFonts w:ascii="Arial" w:hAnsi="Arial" w:cs="Arial"/>
          <w:sz w:val="22"/>
          <w:szCs w:val="22"/>
        </w:rPr>
      </w:pPr>
      <w:r w:rsidRPr="00842156">
        <w:rPr>
          <w:rFonts w:ascii="Arial" w:hAnsi="Arial" w:cs="Arial"/>
          <w:b/>
          <w:bCs/>
          <w:sz w:val="22"/>
          <w:szCs w:val="22"/>
          <w:shd w:val="clear" w:color="auto" w:fill="FFFFFF"/>
        </w:rPr>
        <w:t>F</w:t>
      </w:r>
      <w:r w:rsidR="00AB7396" w:rsidRPr="00842156">
        <w:rPr>
          <w:rFonts w:ascii="Arial" w:hAnsi="Arial" w:cs="Arial"/>
          <w:b/>
          <w:bCs/>
          <w:sz w:val="22"/>
          <w:szCs w:val="22"/>
          <w:shd w:val="clear" w:color="auto" w:fill="FFFFFF"/>
        </w:rPr>
        <w:t>igure 1-</w:t>
      </w:r>
      <w:r w:rsidR="00397578">
        <w:rPr>
          <w:rFonts w:ascii="Arial" w:hAnsi="Arial" w:cs="Arial"/>
          <w:sz w:val="22"/>
          <w:szCs w:val="22"/>
          <w:shd w:val="clear" w:color="auto" w:fill="FFFFFF"/>
        </w:rPr>
        <w:t xml:space="preserve"> </w:t>
      </w:r>
      <w:r w:rsidRPr="00842156">
        <w:rPr>
          <w:rFonts w:ascii="Arial" w:hAnsi="Arial" w:cs="Arial"/>
          <w:sz w:val="22"/>
          <w:szCs w:val="22"/>
        </w:rPr>
        <w:t xml:space="preserve">Influence of pathogenic root canal biofilms in individuals with poorly controlled </w:t>
      </w:r>
      <w:r w:rsidR="00D22400" w:rsidRPr="00842156">
        <w:rPr>
          <w:rFonts w:ascii="Arial" w:hAnsi="Arial" w:cs="Arial"/>
          <w:sz w:val="22"/>
          <w:szCs w:val="22"/>
        </w:rPr>
        <w:t xml:space="preserve">type 2 </w:t>
      </w:r>
      <w:r w:rsidRPr="00842156">
        <w:rPr>
          <w:rFonts w:ascii="Arial" w:hAnsi="Arial" w:cs="Arial"/>
          <w:sz w:val="22"/>
          <w:szCs w:val="22"/>
        </w:rPr>
        <w:t>diabetes mellitus on human antimicrobial resistance</w:t>
      </w:r>
      <w:r w:rsidR="007E4E8C" w:rsidRPr="00842156">
        <w:rPr>
          <w:rFonts w:ascii="Arial" w:hAnsi="Arial" w:cs="Arial"/>
          <w:sz w:val="22"/>
          <w:szCs w:val="22"/>
        </w:rPr>
        <w:t xml:space="preserve">. </w:t>
      </w:r>
      <w:r w:rsidR="007E4E8C" w:rsidRPr="000A244E">
        <w:rPr>
          <w:rFonts w:ascii="Arial" w:hAnsi="Arial" w:cs="Arial"/>
          <w:sz w:val="22"/>
          <w:szCs w:val="22"/>
        </w:rPr>
        <w:t>ARGs</w:t>
      </w:r>
      <w:r w:rsidR="007E4E8C" w:rsidRPr="00842156">
        <w:rPr>
          <w:rFonts w:ascii="Arial" w:hAnsi="Arial" w:cs="Arial"/>
          <w:sz w:val="22"/>
          <w:szCs w:val="22"/>
        </w:rPr>
        <w:t xml:space="preserve">: </w:t>
      </w:r>
      <w:r w:rsidR="00397578">
        <w:rPr>
          <w:rFonts w:ascii="Arial" w:hAnsi="Arial" w:cs="Arial"/>
          <w:sz w:val="22"/>
          <w:szCs w:val="22"/>
        </w:rPr>
        <w:t>a</w:t>
      </w:r>
      <w:r w:rsidR="007E4E8C" w:rsidRPr="00842156">
        <w:rPr>
          <w:rFonts w:ascii="Arial" w:hAnsi="Arial" w:cs="Arial"/>
          <w:sz w:val="22"/>
          <w:szCs w:val="22"/>
        </w:rPr>
        <w:t>ntimicrobial resistance genes; HGT: horizontal gene transfer</w:t>
      </w:r>
    </w:p>
    <w:p w14:paraId="63AB9C0E" w14:textId="13A85889" w:rsidR="00AB7396" w:rsidRPr="00842156" w:rsidRDefault="00AB7396" w:rsidP="002E45F1">
      <w:pPr>
        <w:widowControl w:val="0"/>
        <w:autoSpaceDE w:val="0"/>
        <w:autoSpaceDN w:val="0"/>
        <w:adjustRightInd w:val="0"/>
        <w:spacing w:after="0" w:line="360" w:lineRule="auto"/>
        <w:jc w:val="both"/>
        <w:rPr>
          <w:rFonts w:ascii="Arial" w:hAnsi="Arial" w:cs="Arial"/>
          <w:lang w:val="en-US"/>
        </w:rPr>
      </w:pPr>
    </w:p>
    <w:p w14:paraId="63B908CF" w14:textId="566AECC8" w:rsidR="009D13EB" w:rsidRPr="00842156" w:rsidRDefault="009D13EB" w:rsidP="002E45F1">
      <w:pPr>
        <w:widowControl w:val="0"/>
        <w:autoSpaceDE w:val="0"/>
        <w:autoSpaceDN w:val="0"/>
        <w:adjustRightInd w:val="0"/>
        <w:spacing w:after="0" w:line="360" w:lineRule="auto"/>
        <w:jc w:val="both"/>
        <w:rPr>
          <w:rFonts w:ascii="Arial" w:hAnsi="Arial" w:cs="Arial"/>
          <w:b/>
          <w:bCs/>
          <w:lang w:val="en-US"/>
        </w:rPr>
      </w:pPr>
      <w:r w:rsidRPr="00842156">
        <w:rPr>
          <w:rFonts w:ascii="Arial" w:hAnsi="Arial" w:cs="Arial"/>
          <w:b/>
          <w:bCs/>
          <w:lang w:val="en-US"/>
        </w:rPr>
        <w:t>Table</w:t>
      </w:r>
      <w:r w:rsidR="00D7756B" w:rsidRPr="00842156">
        <w:rPr>
          <w:rFonts w:ascii="Arial" w:hAnsi="Arial" w:cs="Arial"/>
          <w:b/>
          <w:bCs/>
          <w:lang w:val="en-US"/>
        </w:rPr>
        <w:t xml:space="preserve"> 1-</w:t>
      </w:r>
      <w:r w:rsidR="004224FA" w:rsidRPr="00842156">
        <w:rPr>
          <w:rFonts w:ascii="Arial" w:hAnsi="Arial" w:cs="Arial"/>
          <w:b/>
          <w:bCs/>
          <w:lang w:val="en-US"/>
        </w:rPr>
        <w:t xml:space="preserve"> </w:t>
      </w:r>
      <w:r w:rsidR="004224FA" w:rsidRPr="00842156">
        <w:rPr>
          <w:rFonts w:ascii="Arial" w:hAnsi="Arial" w:cs="Arial"/>
          <w:w w:val="105"/>
          <w:lang w:val="en-US"/>
        </w:rPr>
        <w:t>Oligonucleotides employed to detect the nine antimicrobial resistance genes (ARG)</w:t>
      </w:r>
    </w:p>
    <w:p w14:paraId="67FE0C94" w14:textId="59F63C0F" w:rsidR="00D7756B" w:rsidRPr="00842156" w:rsidRDefault="00D7756B" w:rsidP="002E45F1">
      <w:pPr>
        <w:widowControl w:val="0"/>
        <w:autoSpaceDE w:val="0"/>
        <w:autoSpaceDN w:val="0"/>
        <w:adjustRightInd w:val="0"/>
        <w:spacing w:after="0" w:line="360" w:lineRule="auto"/>
        <w:jc w:val="both"/>
        <w:rPr>
          <w:rFonts w:ascii="Arial" w:hAnsi="Arial" w:cs="Arial"/>
          <w:b/>
          <w:bCs/>
          <w:lang w:val="en-US"/>
        </w:rPr>
      </w:pPr>
      <w:r w:rsidRPr="00842156">
        <w:rPr>
          <w:rFonts w:ascii="Arial" w:hAnsi="Arial" w:cs="Arial"/>
          <w:b/>
          <w:bCs/>
          <w:lang w:val="en-US"/>
        </w:rPr>
        <w:t>Table 2-</w:t>
      </w:r>
      <w:r w:rsidR="00A850A8" w:rsidRPr="00842156">
        <w:rPr>
          <w:rFonts w:ascii="Arial" w:hAnsi="Arial" w:cs="Arial"/>
          <w:b/>
          <w:bCs/>
          <w:lang w:val="en-US"/>
        </w:rPr>
        <w:t xml:space="preserve"> </w:t>
      </w:r>
      <w:r w:rsidR="00A850A8" w:rsidRPr="00842156">
        <w:rPr>
          <w:rFonts w:ascii="Arial" w:hAnsi="Arial" w:cs="Arial"/>
          <w:lang w:val="en-US"/>
        </w:rPr>
        <w:t>Clinical characteristics of the included subjects and teeth in both groups</w:t>
      </w:r>
    </w:p>
    <w:p w14:paraId="441E46E7" w14:textId="5F9B0AB2" w:rsidR="00D7756B" w:rsidRPr="00842156" w:rsidRDefault="00D7756B" w:rsidP="002E45F1">
      <w:pPr>
        <w:widowControl w:val="0"/>
        <w:autoSpaceDE w:val="0"/>
        <w:autoSpaceDN w:val="0"/>
        <w:adjustRightInd w:val="0"/>
        <w:spacing w:after="0" w:line="360" w:lineRule="auto"/>
        <w:jc w:val="both"/>
        <w:rPr>
          <w:rFonts w:ascii="Arial" w:hAnsi="Arial" w:cs="Arial"/>
          <w:b/>
          <w:bCs/>
          <w:lang w:val="en-US"/>
        </w:rPr>
      </w:pPr>
      <w:r w:rsidRPr="00842156">
        <w:rPr>
          <w:rFonts w:ascii="Arial" w:hAnsi="Arial" w:cs="Arial"/>
          <w:b/>
          <w:bCs/>
          <w:lang w:val="en-US"/>
        </w:rPr>
        <w:t>Table 3-</w:t>
      </w:r>
      <w:r w:rsidR="00D30DF6" w:rsidRPr="00842156">
        <w:rPr>
          <w:rFonts w:ascii="Arial" w:hAnsi="Arial" w:cs="Arial"/>
          <w:b/>
          <w:bCs/>
          <w:lang w:val="en-US"/>
        </w:rPr>
        <w:t xml:space="preserve"> </w:t>
      </w:r>
      <w:r w:rsidR="00D30DF6" w:rsidRPr="00842156">
        <w:rPr>
          <w:rFonts w:ascii="Arial" w:hAnsi="Arial" w:cs="Arial"/>
          <w:lang w:val="en-US"/>
        </w:rPr>
        <w:t>Distribution of the nine antimicrobial resistance genes (ARG) in both groups</w:t>
      </w:r>
    </w:p>
    <w:p w14:paraId="1BA70A1C" w14:textId="205B09FE" w:rsidR="00D7756B" w:rsidRPr="00842156" w:rsidRDefault="00D7756B" w:rsidP="002E45F1">
      <w:pPr>
        <w:widowControl w:val="0"/>
        <w:autoSpaceDE w:val="0"/>
        <w:autoSpaceDN w:val="0"/>
        <w:adjustRightInd w:val="0"/>
        <w:spacing w:after="0" w:line="360" w:lineRule="auto"/>
        <w:jc w:val="both"/>
        <w:rPr>
          <w:rFonts w:ascii="Arial" w:hAnsi="Arial" w:cs="Arial"/>
          <w:b/>
          <w:bCs/>
          <w:lang w:val="en-US"/>
        </w:rPr>
      </w:pPr>
      <w:r w:rsidRPr="00842156">
        <w:rPr>
          <w:rFonts w:ascii="Arial" w:hAnsi="Arial" w:cs="Arial"/>
          <w:b/>
          <w:bCs/>
          <w:lang w:val="en-US"/>
        </w:rPr>
        <w:t xml:space="preserve">Table 4- </w:t>
      </w:r>
      <w:r w:rsidR="002E45F1" w:rsidRPr="00842156">
        <w:rPr>
          <w:rFonts w:ascii="Arial" w:hAnsi="Arial" w:cs="Arial"/>
          <w:lang w:val="en-US"/>
        </w:rPr>
        <w:t>Frequency of positive samples to a different number of assessed genes</w:t>
      </w:r>
    </w:p>
    <w:sectPr w:rsidR="00D7756B" w:rsidRPr="00842156" w:rsidSect="00293266">
      <w:footerReference w:type="default" r:id="rId10"/>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01F33" w14:textId="77777777" w:rsidR="005B3A65" w:rsidRDefault="005B3A65" w:rsidP="00EB7239">
      <w:pPr>
        <w:spacing w:after="0" w:line="240" w:lineRule="auto"/>
      </w:pPr>
      <w:r>
        <w:separator/>
      </w:r>
    </w:p>
  </w:endnote>
  <w:endnote w:type="continuationSeparator" w:id="0">
    <w:p w14:paraId="271B41FA" w14:textId="77777777" w:rsidR="005B3A65" w:rsidRDefault="005B3A65" w:rsidP="00EB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888576"/>
      <w:docPartObj>
        <w:docPartGallery w:val="Page Numbers (Bottom of Page)"/>
        <w:docPartUnique/>
      </w:docPartObj>
    </w:sdtPr>
    <w:sdtEndPr/>
    <w:sdtContent>
      <w:p w14:paraId="0FAC5DC6" w14:textId="6879F05D" w:rsidR="00EB7239" w:rsidRDefault="00EB7239">
        <w:pPr>
          <w:pStyle w:val="Rodap"/>
          <w:jc w:val="right"/>
        </w:pPr>
        <w:r>
          <w:fldChar w:fldCharType="begin"/>
        </w:r>
        <w:r>
          <w:instrText>PAGE   \* MERGEFORMAT</w:instrText>
        </w:r>
        <w:r>
          <w:fldChar w:fldCharType="separate"/>
        </w:r>
        <w:r w:rsidR="00335C12" w:rsidRPr="00335C12">
          <w:rPr>
            <w:noProof/>
            <w:lang w:val="es-ES"/>
          </w:rPr>
          <w:t>12</w:t>
        </w:r>
        <w:r>
          <w:fldChar w:fldCharType="end"/>
        </w:r>
      </w:p>
    </w:sdtContent>
  </w:sdt>
  <w:p w14:paraId="4904CACB" w14:textId="77777777" w:rsidR="00EB7239" w:rsidRDefault="00EB723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6C16D" w14:textId="77777777" w:rsidR="005B3A65" w:rsidRDefault="005B3A65" w:rsidP="00EB7239">
      <w:pPr>
        <w:spacing w:after="0" w:line="240" w:lineRule="auto"/>
      </w:pPr>
      <w:r>
        <w:separator/>
      </w:r>
    </w:p>
  </w:footnote>
  <w:footnote w:type="continuationSeparator" w:id="0">
    <w:p w14:paraId="685F7BFA" w14:textId="77777777" w:rsidR="005B3A65" w:rsidRDefault="005B3A65" w:rsidP="00EB7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E0A89"/>
    <w:multiLevelType w:val="multilevel"/>
    <w:tmpl w:val="D500D8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Roman"/>
      <w:isLgl/>
      <w:lvlText w:val="%1.%2.%3"/>
      <w:lvlJc w:val="left"/>
      <w:pPr>
        <w:ind w:left="1440" w:hanging="108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34295A"/>
    <w:multiLevelType w:val="multilevel"/>
    <w:tmpl w:val="384050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1.%2.%3"/>
      <w:lvlJc w:val="left"/>
      <w:pPr>
        <w:ind w:left="1800" w:hanging="108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4029A4"/>
    <w:multiLevelType w:val="multilevel"/>
    <w:tmpl w:val="8B64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87C4C"/>
    <w:multiLevelType w:val="multilevel"/>
    <w:tmpl w:val="71507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0F77DFB"/>
    <w:multiLevelType w:val="hybridMultilevel"/>
    <w:tmpl w:val="DE3AF9DA"/>
    <w:lvl w:ilvl="0" w:tplc="53C87E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C0"/>
    <w:rsid w:val="000152DD"/>
    <w:rsid w:val="00016D4F"/>
    <w:rsid w:val="000261F8"/>
    <w:rsid w:val="00045397"/>
    <w:rsid w:val="000454E4"/>
    <w:rsid w:val="00050F8B"/>
    <w:rsid w:val="0005470E"/>
    <w:rsid w:val="00054D06"/>
    <w:rsid w:val="00061D9A"/>
    <w:rsid w:val="0007325E"/>
    <w:rsid w:val="0007760C"/>
    <w:rsid w:val="00077EB8"/>
    <w:rsid w:val="000814B9"/>
    <w:rsid w:val="00083954"/>
    <w:rsid w:val="00085A0C"/>
    <w:rsid w:val="00094C29"/>
    <w:rsid w:val="00096F57"/>
    <w:rsid w:val="000A244E"/>
    <w:rsid w:val="000A2A36"/>
    <w:rsid w:val="000A2D2A"/>
    <w:rsid w:val="000A351E"/>
    <w:rsid w:val="000E1C95"/>
    <w:rsid w:val="000E4C69"/>
    <w:rsid w:val="000F0EE8"/>
    <w:rsid w:val="000F27A3"/>
    <w:rsid w:val="000F68A0"/>
    <w:rsid w:val="000F6958"/>
    <w:rsid w:val="00101C70"/>
    <w:rsid w:val="001052D4"/>
    <w:rsid w:val="001059D8"/>
    <w:rsid w:val="0010674B"/>
    <w:rsid w:val="00125D59"/>
    <w:rsid w:val="0013519F"/>
    <w:rsid w:val="00144959"/>
    <w:rsid w:val="00146A69"/>
    <w:rsid w:val="00146EE8"/>
    <w:rsid w:val="00154309"/>
    <w:rsid w:val="00160954"/>
    <w:rsid w:val="00163642"/>
    <w:rsid w:val="00183849"/>
    <w:rsid w:val="00190206"/>
    <w:rsid w:val="00197CEE"/>
    <w:rsid w:val="001A1DEB"/>
    <w:rsid w:val="001A3756"/>
    <w:rsid w:val="001B0F72"/>
    <w:rsid w:val="001B13F1"/>
    <w:rsid w:val="001B2B53"/>
    <w:rsid w:val="001B7713"/>
    <w:rsid w:val="001C7E3C"/>
    <w:rsid w:val="001D0142"/>
    <w:rsid w:val="001D199F"/>
    <w:rsid w:val="001D3B72"/>
    <w:rsid w:val="001D48AD"/>
    <w:rsid w:val="001E630B"/>
    <w:rsid w:val="001E7058"/>
    <w:rsid w:val="001F00A0"/>
    <w:rsid w:val="001F29C9"/>
    <w:rsid w:val="001F56D3"/>
    <w:rsid w:val="001F6706"/>
    <w:rsid w:val="002001A8"/>
    <w:rsid w:val="002041EF"/>
    <w:rsid w:val="002102F5"/>
    <w:rsid w:val="0021265B"/>
    <w:rsid w:val="00235265"/>
    <w:rsid w:val="00251ABD"/>
    <w:rsid w:val="00251D8D"/>
    <w:rsid w:val="00257505"/>
    <w:rsid w:val="00263D78"/>
    <w:rsid w:val="00266C3E"/>
    <w:rsid w:val="002723C1"/>
    <w:rsid w:val="002753E9"/>
    <w:rsid w:val="0027686A"/>
    <w:rsid w:val="00277F37"/>
    <w:rsid w:val="00281B96"/>
    <w:rsid w:val="00285FEB"/>
    <w:rsid w:val="00293266"/>
    <w:rsid w:val="002942C9"/>
    <w:rsid w:val="00294A26"/>
    <w:rsid w:val="002A4137"/>
    <w:rsid w:val="002B1B70"/>
    <w:rsid w:val="002B36C0"/>
    <w:rsid w:val="002B3788"/>
    <w:rsid w:val="002B79E2"/>
    <w:rsid w:val="002C2407"/>
    <w:rsid w:val="002C3CF0"/>
    <w:rsid w:val="002C4C2F"/>
    <w:rsid w:val="002C50FC"/>
    <w:rsid w:val="002D1750"/>
    <w:rsid w:val="002D4C8F"/>
    <w:rsid w:val="002D6468"/>
    <w:rsid w:val="002D7848"/>
    <w:rsid w:val="002E2D47"/>
    <w:rsid w:val="002E3F9B"/>
    <w:rsid w:val="002E45F1"/>
    <w:rsid w:val="00303989"/>
    <w:rsid w:val="003144CC"/>
    <w:rsid w:val="00316021"/>
    <w:rsid w:val="00323C77"/>
    <w:rsid w:val="00324558"/>
    <w:rsid w:val="003247BF"/>
    <w:rsid w:val="00324E4F"/>
    <w:rsid w:val="00330C8B"/>
    <w:rsid w:val="00333399"/>
    <w:rsid w:val="00334FED"/>
    <w:rsid w:val="00335C12"/>
    <w:rsid w:val="00346586"/>
    <w:rsid w:val="00354F43"/>
    <w:rsid w:val="0035570B"/>
    <w:rsid w:val="00362197"/>
    <w:rsid w:val="003737DB"/>
    <w:rsid w:val="00375682"/>
    <w:rsid w:val="00375CE5"/>
    <w:rsid w:val="003877B4"/>
    <w:rsid w:val="003906C4"/>
    <w:rsid w:val="00391601"/>
    <w:rsid w:val="003918A5"/>
    <w:rsid w:val="00392133"/>
    <w:rsid w:val="00397578"/>
    <w:rsid w:val="003A5727"/>
    <w:rsid w:val="003A6146"/>
    <w:rsid w:val="003A61AF"/>
    <w:rsid w:val="003B6842"/>
    <w:rsid w:val="003C07D6"/>
    <w:rsid w:val="003C097E"/>
    <w:rsid w:val="003C0ED9"/>
    <w:rsid w:val="003C1569"/>
    <w:rsid w:val="003C2849"/>
    <w:rsid w:val="003C3838"/>
    <w:rsid w:val="003C41E8"/>
    <w:rsid w:val="003C7B10"/>
    <w:rsid w:val="003D1746"/>
    <w:rsid w:val="003E4B06"/>
    <w:rsid w:val="003E7EC1"/>
    <w:rsid w:val="003F4D8C"/>
    <w:rsid w:val="003F5461"/>
    <w:rsid w:val="00402697"/>
    <w:rsid w:val="00410EEA"/>
    <w:rsid w:val="00416BB5"/>
    <w:rsid w:val="004224FA"/>
    <w:rsid w:val="00422C9F"/>
    <w:rsid w:val="00423C54"/>
    <w:rsid w:val="00430C58"/>
    <w:rsid w:val="00437585"/>
    <w:rsid w:val="00452159"/>
    <w:rsid w:val="00456B8D"/>
    <w:rsid w:val="0046530E"/>
    <w:rsid w:val="004729DD"/>
    <w:rsid w:val="00472F8B"/>
    <w:rsid w:val="00481666"/>
    <w:rsid w:val="00481C4E"/>
    <w:rsid w:val="00483652"/>
    <w:rsid w:val="00483E53"/>
    <w:rsid w:val="00494342"/>
    <w:rsid w:val="00495207"/>
    <w:rsid w:val="00497B8F"/>
    <w:rsid w:val="004A1B1F"/>
    <w:rsid w:val="004A26B9"/>
    <w:rsid w:val="004B2DFC"/>
    <w:rsid w:val="004B4267"/>
    <w:rsid w:val="004C25B3"/>
    <w:rsid w:val="004D1538"/>
    <w:rsid w:val="004D3EBF"/>
    <w:rsid w:val="00501EF6"/>
    <w:rsid w:val="00512D11"/>
    <w:rsid w:val="00514688"/>
    <w:rsid w:val="005148EF"/>
    <w:rsid w:val="005201CE"/>
    <w:rsid w:val="005242F1"/>
    <w:rsid w:val="0052608D"/>
    <w:rsid w:val="005434BE"/>
    <w:rsid w:val="00551283"/>
    <w:rsid w:val="0056268F"/>
    <w:rsid w:val="00562E27"/>
    <w:rsid w:val="00572ED4"/>
    <w:rsid w:val="005734D6"/>
    <w:rsid w:val="00580DD7"/>
    <w:rsid w:val="00582C92"/>
    <w:rsid w:val="005841A5"/>
    <w:rsid w:val="00596696"/>
    <w:rsid w:val="00596849"/>
    <w:rsid w:val="005A1278"/>
    <w:rsid w:val="005A62A7"/>
    <w:rsid w:val="005B3A65"/>
    <w:rsid w:val="005B679D"/>
    <w:rsid w:val="005B7C7B"/>
    <w:rsid w:val="005C42D8"/>
    <w:rsid w:val="005C6647"/>
    <w:rsid w:val="005D4836"/>
    <w:rsid w:val="005F36A4"/>
    <w:rsid w:val="00605023"/>
    <w:rsid w:val="00605657"/>
    <w:rsid w:val="0061483A"/>
    <w:rsid w:val="00617690"/>
    <w:rsid w:val="00621091"/>
    <w:rsid w:val="006227E6"/>
    <w:rsid w:val="00624EB6"/>
    <w:rsid w:val="00625F01"/>
    <w:rsid w:val="006306F4"/>
    <w:rsid w:val="00632234"/>
    <w:rsid w:val="00637A35"/>
    <w:rsid w:val="00651EB4"/>
    <w:rsid w:val="00652601"/>
    <w:rsid w:val="006551F1"/>
    <w:rsid w:val="00666218"/>
    <w:rsid w:val="006714E0"/>
    <w:rsid w:val="00684E45"/>
    <w:rsid w:val="00687DC0"/>
    <w:rsid w:val="0069052F"/>
    <w:rsid w:val="006B6D77"/>
    <w:rsid w:val="006C0761"/>
    <w:rsid w:val="006D48E0"/>
    <w:rsid w:val="006E09DE"/>
    <w:rsid w:val="006F67C2"/>
    <w:rsid w:val="006F7C58"/>
    <w:rsid w:val="00702B07"/>
    <w:rsid w:val="0070302B"/>
    <w:rsid w:val="00712BA6"/>
    <w:rsid w:val="00714AFA"/>
    <w:rsid w:val="0071739C"/>
    <w:rsid w:val="00734105"/>
    <w:rsid w:val="00734535"/>
    <w:rsid w:val="0073672F"/>
    <w:rsid w:val="00742800"/>
    <w:rsid w:val="007438FB"/>
    <w:rsid w:val="00754D8B"/>
    <w:rsid w:val="00756B5E"/>
    <w:rsid w:val="007641E1"/>
    <w:rsid w:val="00775298"/>
    <w:rsid w:val="00777F8E"/>
    <w:rsid w:val="0078213F"/>
    <w:rsid w:val="00782DA3"/>
    <w:rsid w:val="00793F7C"/>
    <w:rsid w:val="007A056A"/>
    <w:rsid w:val="007B247A"/>
    <w:rsid w:val="007B44B1"/>
    <w:rsid w:val="007B5662"/>
    <w:rsid w:val="007C193F"/>
    <w:rsid w:val="007C4295"/>
    <w:rsid w:val="007C7490"/>
    <w:rsid w:val="007D2844"/>
    <w:rsid w:val="007D291E"/>
    <w:rsid w:val="007E2667"/>
    <w:rsid w:val="007E4E8C"/>
    <w:rsid w:val="007F5F17"/>
    <w:rsid w:val="00800096"/>
    <w:rsid w:val="0080043C"/>
    <w:rsid w:val="00800E5A"/>
    <w:rsid w:val="00812EB0"/>
    <w:rsid w:val="008139E4"/>
    <w:rsid w:val="00814210"/>
    <w:rsid w:val="008147EA"/>
    <w:rsid w:val="008211CC"/>
    <w:rsid w:val="00826DD8"/>
    <w:rsid w:val="008307B2"/>
    <w:rsid w:val="00833D68"/>
    <w:rsid w:val="00842156"/>
    <w:rsid w:val="00845A3D"/>
    <w:rsid w:val="00852B96"/>
    <w:rsid w:val="008606A7"/>
    <w:rsid w:val="00864666"/>
    <w:rsid w:val="008648C3"/>
    <w:rsid w:val="00867014"/>
    <w:rsid w:val="00871896"/>
    <w:rsid w:val="00875813"/>
    <w:rsid w:val="00881493"/>
    <w:rsid w:val="00881657"/>
    <w:rsid w:val="0088198D"/>
    <w:rsid w:val="00892B39"/>
    <w:rsid w:val="0089653B"/>
    <w:rsid w:val="008B3B4A"/>
    <w:rsid w:val="008B5BAA"/>
    <w:rsid w:val="008B5EB8"/>
    <w:rsid w:val="008C2FCC"/>
    <w:rsid w:val="008D14C5"/>
    <w:rsid w:val="008E2BE7"/>
    <w:rsid w:val="008E6AC8"/>
    <w:rsid w:val="008F14E2"/>
    <w:rsid w:val="008F495B"/>
    <w:rsid w:val="009012F4"/>
    <w:rsid w:val="009026A7"/>
    <w:rsid w:val="00914E2A"/>
    <w:rsid w:val="00923F53"/>
    <w:rsid w:val="0092536A"/>
    <w:rsid w:val="00934406"/>
    <w:rsid w:val="00941621"/>
    <w:rsid w:val="00942D86"/>
    <w:rsid w:val="009579E2"/>
    <w:rsid w:val="009625FB"/>
    <w:rsid w:val="0096590F"/>
    <w:rsid w:val="00966A74"/>
    <w:rsid w:val="00971235"/>
    <w:rsid w:val="00982D0F"/>
    <w:rsid w:val="009830C0"/>
    <w:rsid w:val="009873EF"/>
    <w:rsid w:val="009878D2"/>
    <w:rsid w:val="00987E64"/>
    <w:rsid w:val="00990369"/>
    <w:rsid w:val="009966E8"/>
    <w:rsid w:val="009B036D"/>
    <w:rsid w:val="009B7A2F"/>
    <w:rsid w:val="009C2AA8"/>
    <w:rsid w:val="009C65DE"/>
    <w:rsid w:val="009D13EB"/>
    <w:rsid w:val="009D1887"/>
    <w:rsid w:val="009D4491"/>
    <w:rsid w:val="009D60F6"/>
    <w:rsid w:val="009E27F5"/>
    <w:rsid w:val="009F3A02"/>
    <w:rsid w:val="009F4989"/>
    <w:rsid w:val="009F5180"/>
    <w:rsid w:val="00A10834"/>
    <w:rsid w:val="00A12E40"/>
    <w:rsid w:val="00A214E3"/>
    <w:rsid w:val="00A21A83"/>
    <w:rsid w:val="00A22A87"/>
    <w:rsid w:val="00A22C0C"/>
    <w:rsid w:val="00A22D4E"/>
    <w:rsid w:val="00A22E60"/>
    <w:rsid w:val="00A2561F"/>
    <w:rsid w:val="00A27DBD"/>
    <w:rsid w:val="00A30A79"/>
    <w:rsid w:val="00A311E7"/>
    <w:rsid w:val="00A344F5"/>
    <w:rsid w:val="00A351F5"/>
    <w:rsid w:val="00A3580C"/>
    <w:rsid w:val="00A36993"/>
    <w:rsid w:val="00A36B13"/>
    <w:rsid w:val="00A3775A"/>
    <w:rsid w:val="00A50775"/>
    <w:rsid w:val="00A52E5D"/>
    <w:rsid w:val="00A55236"/>
    <w:rsid w:val="00A61990"/>
    <w:rsid w:val="00A646DD"/>
    <w:rsid w:val="00A6734D"/>
    <w:rsid w:val="00A76C4F"/>
    <w:rsid w:val="00A801C1"/>
    <w:rsid w:val="00A81472"/>
    <w:rsid w:val="00A850A8"/>
    <w:rsid w:val="00AA621F"/>
    <w:rsid w:val="00AB1A2A"/>
    <w:rsid w:val="00AB23FE"/>
    <w:rsid w:val="00AB6057"/>
    <w:rsid w:val="00AB7396"/>
    <w:rsid w:val="00AB7FF4"/>
    <w:rsid w:val="00AC0BB2"/>
    <w:rsid w:val="00AE46B3"/>
    <w:rsid w:val="00AE4A05"/>
    <w:rsid w:val="00AF106B"/>
    <w:rsid w:val="00AF253D"/>
    <w:rsid w:val="00AF4B67"/>
    <w:rsid w:val="00AF551A"/>
    <w:rsid w:val="00AF5B4E"/>
    <w:rsid w:val="00AF6C6F"/>
    <w:rsid w:val="00B044A7"/>
    <w:rsid w:val="00B10BE1"/>
    <w:rsid w:val="00B10E36"/>
    <w:rsid w:val="00B138E3"/>
    <w:rsid w:val="00B1647F"/>
    <w:rsid w:val="00B23AEC"/>
    <w:rsid w:val="00B319F4"/>
    <w:rsid w:val="00B3351D"/>
    <w:rsid w:val="00B417BD"/>
    <w:rsid w:val="00B46D54"/>
    <w:rsid w:val="00B51190"/>
    <w:rsid w:val="00B52488"/>
    <w:rsid w:val="00B60306"/>
    <w:rsid w:val="00B663A9"/>
    <w:rsid w:val="00B71A04"/>
    <w:rsid w:val="00B73DEC"/>
    <w:rsid w:val="00B75AF7"/>
    <w:rsid w:val="00B80A2D"/>
    <w:rsid w:val="00B8392E"/>
    <w:rsid w:val="00B847D0"/>
    <w:rsid w:val="00B870D2"/>
    <w:rsid w:val="00B92D4E"/>
    <w:rsid w:val="00B96350"/>
    <w:rsid w:val="00BA6324"/>
    <w:rsid w:val="00BB675C"/>
    <w:rsid w:val="00BB6ADE"/>
    <w:rsid w:val="00BB79B1"/>
    <w:rsid w:val="00BE22FF"/>
    <w:rsid w:val="00BE3CD8"/>
    <w:rsid w:val="00BE6963"/>
    <w:rsid w:val="00BE769A"/>
    <w:rsid w:val="00BF3474"/>
    <w:rsid w:val="00C0558E"/>
    <w:rsid w:val="00C17BFF"/>
    <w:rsid w:val="00C3167D"/>
    <w:rsid w:val="00C32BAB"/>
    <w:rsid w:val="00C32D52"/>
    <w:rsid w:val="00C34337"/>
    <w:rsid w:val="00C374D2"/>
    <w:rsid w:val="00C37FBA"/>
    <w:rsid w:val="00C462B8"/>
    <w:rsid w:val="00C46F33"/>
    <w:rsid w:val="00C53DE8"/>
    <w:rsid w:val="00C65A06"/>
    <w:rsid w:val="00C66B1E"/>
    <w:rsid w:val="00C76BF6"/>
    <w:rsid w:val="00C85888"/>
    <w:rsid w:val="00C87D90"/>
    <w:rsid w:val="00C90348"/>
    <w:rsid w:val="00C9293F"/>
    <w:rsid w:val="00C96CC3"/>
    <w:rsid w:val="00CA018B"/>
    <w:rsid w:val="00CA1E1F"/>
    <w:rsid w:val="00CA580C"/>
    <w:rsid w:val="00CB439B"/>
    <w:rsid w:val="00CC0132"/>
    <w:rsid w:val="00CD3DD8"/>
    <w:rsid w:val="00CE07B2"/>
    <w:rsid w:val="00CE0999"/>
    <w:rsid w:val="00CE3852"/>
    <w:rsid w:val="00CE5508"/>
    <w:rsid w:val="00CF1989"/>
    <w:rsid w:val="00CF269C"/>
    <w:rsid w:val="00CF5C85"/>
    <w:rsid w:val="00D0310A"/>
    <w:rsid w:val="00D12623"/>
    <w:rsid w:val="00D13703"/>
    <w:rsid w:val="00D15C4B"/>
    <w:rsid w:val="00D22400"/>
    <w:rsid w:val="00D22FBA"/>
    <w:rsid w:val="00D24C8C"/>
    <w:rsid w:val="00D30DF6"/>
    <w:rsid w:val="00D3630F"/>
    <w:rsid w:val="00D403B2"/>
    <w:rsid w:val="00D40852"/>
    <w:rsid w:val="00D443FE"/>
    <w:rsid w:val="00D45458"/>
    <w:rsid w:val="00D45BEE"/>
    <w:rsid w:val="00D53587"/>
    <w:rsid w:val="00D57F1A"/>
    <w:rsid w:val="00D670D5"/>
    <w:rsid w:val="00D670FF"/>
    <w:rsid w:val="00D67D9E"/>
    <w:rsid w:val="00D7756B"/>
    <w:rsid w:val="00D84496"/>
    <w:rsid w:val="00D84838"/>
    <w:rsid w:val="00D87230"/>
    <w:rsid w:val="00D93E38"/>
    <w:rsid w:val="00D96B45"/>
    <w:rsid w:val="00DB3C8A"/>
    <w:rsid w:val="00DC502B"/>
    <w:rsid w:val="00DE3767"/>
    <w:rsid w:val="00DE52F8"/>
    <w:rsid w:val="00DF718E"/>
    <w:rsid w:val="00E106FA"/>
    <w:rsid w:val="00E14965"/>
    <w:rsid w:val="00E17572"/>
    <w:rsid w:val="00E21A83"/>
    <w:rsid w:val="00E23477"/>
    <w:rsid w:val="00E320D7"/>
    <w:rsid w:val="00E47CAA"/>
    <w:rsid w:val="00E55342"/>
    <w:rsid w:val="00E56297"/>
    <w:rsid w:val="00E60327"/>
    <w:rsid w:val="00E67FF7"/>
    <w:rsid w:val="00E72686"/>
    <w:rsid w:val="00E76018"/>
    <w:rsid w:val="00E8757B"/>
    <w:rsid w:val="00E87BCF"/>
    <w:rsid w:val="00E87FFA"/>
    <w:rsid w:val="00E965C7"/>
    <w:rsid w:val="00EA682A"/>
    <w:rsid w:val="00EB0423"/>
    <w:rsid w:val="00EB0D53"/>
    <w:rsid w:val="00EB1005"/>
    <w:rsid w:val="00EB4A56"/>
    <w:rsid w:val="00EB5080"/>
    <w:rsid w:val="00EB56F1"/>
    <w:rsid w:val="00EB7239"/>
    <w:rsid w:val="00EC57F4"/>
    <w:rsid w:val="00EC6108"/>
    <w:rsid w:val="00ED5955"/>
    <w:rsid w:val="00F01DCE"/>
    <w:rsid w:val="00F0312A"/>
    <w:rsid w:val="00F04803"/>
    <w:rsid w:val="00F12BEC"/>
    <w:rsid w:val="00F16CDE"/>
    <w:rsid w:val="00F22707"/>
    <w:rsid w:val="00F2356E"/>
    <w:rsid w:val="00F246CF"/>
    <w:rsid w:val="00F31C95"/>
    <w:rsid w:val="00F371EF"/>
    <w:rsid w:val="00F37E89"/>
    <w:rsid w:val="00F411FB"/>
    <w:rsid w:val="00F4459D"/>
    <w:rsid w:val="00F4536C"/>
    <w:rsid w:val="00F46619"/>
    <w:rsid w:val="00F54163"/>
    <w:rsid w:val="00F600F6"/>
    <w:rsid w:val="00F615A4"/>
    <w:rsid w:val="00F61D67"/>
    <w:rsid w:val="00F63F1F"/>
    <w:rsid w:val="00F65296"/>
    <w:rsid w:val="00F6702C"/>
    <w:rsid w:val="00F82340"/>
    <w:rsid w:val="00F914D9"/>
    <w:rsid w:val="00F91C00"/>
    <w:rsid w:val="00F94B4F"/>
    <w:rsid w:val="00FA38D4"/>
    <w:rsid w:val="00FC04F2"/>
    <w:rsid w:val="00FC58FC"/>
    <w:rsid w:val="00FC7EBB"/>
    <w:rsid w:val="00FD05FA"/>
    <w:rsid w:val="00FD12FF"/>
    <w:rsid w:val="00FD636E"/>
    <w:rsid w:val="00FE49F7"/>
    <w:rsid w:val="00FE4F04"/>
    <w:rsid w:val="00FE7669"/>
    <w:rsid w:val="00FF0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91517"/>
  <w15:chartTrackingRefBased/>
  <w15:docId w15:val="{9FDCE0B7-05F4-4749-851A-AFE62732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6C0"/>
    <w:rPr>
      <w:lang w:val="es-MX"/>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B36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2B36C0"/>
    <w:rPr>
      <w:color w:val="0000FF"/>
      <w:u w:val="single"/>
    </w:rPr>
  </w:style>
  <w:style w:type="character" w:styleId="nfase">
    <w:name w:val="Emphasis"/>
    <w:basedOn w:val="Fontepargpadro"/>
    <w:uiPriority w:val="20"/>
    <w:qFormat/>
    <w:rsid w:val="002B36C0"/>
    <w:rPr>
      <w:i/>
      <w:iCs/>
    </w:rPr>
  </w:style>
  <w:style w:type="table" w:styleId="Tabelacomgrade">
    <w:name w:val="Table Grid"/>
    <w:basedOn w:val="Tabelanormal"/>
    <w:uiPriority w:val="39"/>
    <w:rsid w:val="002B36C0"/>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B36C0"/>
    <w:pPr>
      <w:widowControl w:val="0"/>
      <w:autoSpaceDE w:val="0"/>
      <w:autoSpaceDN w:val="0"/>
      <w:spacing w:after="0" w:line="240" w:lineRule="auto"/>
    </w:pPr>
    <w:rPr>
      <w:rFonts w:ascii="Times New Roman" w:eastAsia="Times New Roman" w:hAnsi="Times New Roman" w:cs="Times New Roman"/>
      <w:lang w:val="es-ES"/>
    </w:rPr>
  </w:style>
  <w:style w:type="paragraph" w:styleId="SemEspaamento">
    <w:name w:val="No Spacing"/>
    <w:uiPriority w:val="1"/>
    <w:qFormat/>
    <w:rsid w:val="002B36C0"/>
    <w:pPr>
      <w:spacing w:after="0" w:line="240" w:lineRule="auto"/>
    </w:pPr>
    <w:rPr>
      <w:lang w:val="es-MX"/>
    </w:rPr>
  </w:style>
  <w:style w:type="paragraph" w:styleId="Cabealho">
    <w:name w:val="header"/>
    <w:basedOn w:val="Normal"/>
    <w:link w:val="CabealhoChar"/>
    <w:uiPriority w:val="99"/>
    <w:unhideWhenUsed/>
    <w:rsid w:val="00EB7239"/>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B7239"/>
    <w:rPr>
      <w:lang w:val="es-MX"/>
    </w:rPr>
  </w:style>
  <w:style w:type="paragraph" w:styleId="Rodap">
    <w:name w:val="footer"/>
    <w:basedOn w:val="Normal"/>
    <w:link w:val="RodapChar"/>
    <w:uiPriority w:val="99"/>
    <w:unhideWhenUsed/>
    <w:rsid w:val="00EB7239"/>
    <w:pPr>
      <w:tabs>
        <w:tab w:val="center" w:pos="4680"/>
        <w:tab w:val="right" w:pos="9360"/>
      </w:tabs>
      <w:spacing w:after="0" w:line="240" w:lineRule="auto"/>
    </w:pPr>
  </w:style>
  <w:style w:type="character" w:customStyle="1" w:styleId="RodapChar">
    <w:name w:val="Rodapé Char"/>
    <w:basedOn w:val="Fontepargpadro"/>
    <w:link w:val="Rodap"/>
    <w:uiPriority w:val="99"/>
    <w:rsid w:val="00EB7239"/>
    <w:rPr>
      <w:lang w:val="es-MX"/>
    </w:rPr>
  </w:style>
  <w:style w:type="character" w:styleId="Forte">
    <w:name w:val="Strong"/>
    <w:basedOn w:val="Fontepargpadro"/>
    <w:uiPriority w:val="22"/>
    <w:qFormat/>
    <w:rsid w:val="00990369"/>
    <w:rPr>
      <w:b/>
      <w:bCs/>
    </w:rPr>
  </w:style>
  <w:style w:type="paragraph" w:styleId="PargrafodaLista">
    <w:name w:val="List Paragraph"/>
    <w:basedOn w:val="Normal"/>
    <w:uiPriority w:val="34"/>
    <w:qFormat/>
    <w:rsid w:val="00277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947980">
      <w:bodyDiv w:val="1"/>
      <w:marLeft w:val="0"/>
      <w:marRight w:val="0"/>
      <w:marTop w:val="0"/>
      <w:marBottom w:val="0"/>
      <w:divBdr>
        <w:top w:val="none" w:sz="0" w:space="0" w:color="auto"/>
        <w:left w:val="none" w:sz="0" w:space="0" w:color="auto"/>
        <w:bottom w:val="none" w:sz="0" w:space="0" w:color="auto"/>
        <w:right w:val="none" w:sz="0" w:space="0" w:color="auto"/>
      </w:divBdr>
      <w:divsChild>
        <w:div w:id="380402619">
          <w:marLeft w:val="0"/>
          <w:marRight w:val="0"/>
          <w:marTop w:val="0"/>
          <w:marBottom w:val="0"/>
          <w:divBdr>
            <w:top w:val="none" w:sz="0" w:space="0" w:color="auto"/>
            <w:left w:val="none" w:sz="0" w:space="0" w:color="auto"/>
            <w:bottom w:val="none" w:sz="0" w:space="0" w:color="auto"/>
            <w:right w:val="none" w:sz="0" w:space="0" w:color="auto"/>
          </w:divBdr>
          <w:divsChild>
            <w:div w:id="1034623575">
              <w:marLeft w:val="0"/>
              <w:marRight w:val="0"/>
              <w:marTop w:val="0"/>
              <w:marBottom w:val="0"/>
              <w:divBdr>
                <w:top w:val="none" w:sz="0" w:space="0" w:color="auto"/>
                <w:left w:val="none" w:sz="0" w:space="0" w:color="auto"/>
                <w:bottom w:val="none" w:sz="0" w:space="0" w:color="auto"/>
                <w:right w:val="none" w:sz="0" w:space="0" w:color="auto"/>
              </w:divBdr>
              <w:divsChild>
                <w:div w:id="631716483">
                  <w:marLeft w:val="0"/>
                  <w:marRight w:val="0"/>
                  <w:marTop w:val="0"/>
                  <w:marBottom w:val="0"/>
                  <w:divBdr>
                    <w:top w:val="none" w:sz="0" w:space="0" w:color="auto"/>
                    <w:left w:val="none" w:sz="0" w:space="0" w:color="auto"/>
                    <w:bottom w:val="none" w:sz="0" w:space="0" w:color="auto"/>
                    <w:right w:val="none" w:sz="0" w:space="0" w:color="auto"/>
                  </w:divBdr>
                  <w:divsChild>
                    <w:div w:id="849873638">
                      <w:marLeft w:val="0"/>
                      <w:marRight w:val="0"/>
                      <w:marTop w:val="0"/>
                      <w:marBottom w:val="0"/>
                      <w:divBdr>
                        <w:top w:val="none" w:sz="0" w:space="0" w:color="auto"/>
                        <w:left w:val="none" w:sz="0" w:space="0" w:color="auto"/>
                        <w:bottom w:val="none" w:sz="0" w:space="0" w:color="auto"/>
                        <w:right w:val="none" w:sz="0" w:space="0" w:color="auto"/>
                      </w:divBdr>
                      <w:divsChild>
                        <w:div w:id="719480260">
                          <w:marLeft w:val="0"/>
                          <w:marRight w:val="0"/>
                          <w:marTop w:val="0"/>
                          <w:marBottom w:val="0"/>
                          <w:divBdr>
                            <w:top w:val="none" w:sz="0" w:space="0" w:color="auto"/>
                            <w:left w:val="none" w:sz="0" w:space="0" w:color="auto"/>
                            <w:bottom w:val="none" w:sz="0" w:space="0" w:color="auto"/>
                            <w:right w:val="none" w:sz="0" w:space="0" w:color="auto"/>
                          </w:divBdr>
                          <w:divsChild>
                            <w:div w:id="678698714">
                              <w:marLeft w:val="0"/>
                              <w:marRight w:val="0"/>
                              <w:marTop w:val="0"/>
                              <w:marBottom w:val="0"/>
                              <w:divBdr>
                                <w:top w:val="none" w:sz="0" w:space="0" w:color="auto"/>
                                <w:left w:val="none" w:sz="0" w:space="0" w:color="auto"/>
                                <w:bottom w:val="none" w:sz="0" w:space="0" w:color="auto"/>
                                <w:right w:val="none" w:sz="0" w:space="0" w:color="auto"/>
                              </w:divBdr>
                              <w:divsChild>
                                <w:div w:id="94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075008">
      <w:bodyDiv w:val="1"/>
      <w:marLeft w:val="0"/>
      <w:marRight w:val="0"/>
      <w:marTop w:val="0"/>
      <w:marBottom w:val="0"/>
      <w:divBdr>
        <w:top w:val="none" w:sz="0" w:space="0" w:color="auto"/>
        <w:left w:val="none" w:sz="0" w:space="0" w:color="auto"/>
        <w:bottom w:val="none" w:sz="0" w:space="0" w:color="auto"/>
        <w:right w:val="none" w:sz="0" w:space="0" w:color="auto"/>
      </w:divBdr>
    </w:div>
    <w:div w:id="1461920897">
      <w:bodyDiv w:val="1"/>
      <w:marLeft w:val="0"/>
      <w:marRight w:val="0"/>
      <w:marTop w:val="0"/>
      <w:marBottom w:val="0"/>
      <w:divBdr>
        <w:top w:val="none" w:sz="0" w:space="0" w:color="auto"/>
        <w:left w:val="none" w:sz="0" w:space="0" w:color="auto"/>
        <w:bottom w:val="none" w:sz="0" w:space="0" w:color="auto"/>
        <w:right w:val="none" w:sz="0" w:space="0" w:color="auto"/>
      </w:divBdr>
    </w:div>
    <w:div w:id="164470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ezproxy.javeriana.edu.co/topics/medicine-and-dentistry/2-propan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26/science.284.5418.13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E80CA-1EF9-4D0B-864A-25B67950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21303</Words>
  <Characters>115038</Characters>
  <Application>Microsoft Office Word</Application>
  <DocSecurity>0</DocSecurity>
  <Lines>958</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Valeria Cristina Trindade Ferraz</cp:lastModifiedBy>
  <cp:revision>2</cp:revision>
  <dcterms:created xsi:type="dcterms:W3CDTF">2022-09-23T17:48:00Z</dcterms:created>
  <dcterms:modified xsi:type="dcterms:W3CDTF">2022-09-23T17:48:00Z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http://www.zotero.org/styles/nature-publishing-group-vancouver</vt:lpwstr>
  </property>
  <property fmtid="{D5CDD505-2E9C-101B-9397-08002B2CF9AE}" pid="17" name="Mendeley Recent Style Name 7_1">
    <vt:lpwstr>Nature Publishing Group - Vancouver</vt:lpwstr>
  </property>
  <property fmtid="{D5CDD505-2E9C-101B-9397-08002B2CF9AE}" pid="18" name="Mendeley Recent Style Id 8_1">
    <vt:lpwstr>http://www.zotero.org/styles/springer-basic-brackets-no-et-al</vt:lpwstr>
  </property>
  <property fmtid="{D5CDD505-2E9C-101B-9397-08002B2CF9AE}" pid="19" name="Mendeley Recent Style Name 8_1">
    <vt:lpwstr>Springer - Basic (numeric, brackets, no "et al.")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2d978b97-1801-3107-95af-119a83eb76ee</vt:lpwstr>
  </property>
</Properties>
</file>